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center"/>
        <w:rPr>
          <w:rFonts w:ascii="Calibri" w:cs="Calibri" w:eastAsia="Calibri" w:hAnsi="Calibri"/>
          <w:b w:val="1"/>
          <w:color w:val="000000"/>
          <w:sz w:val="22"/>
          <w:szCs w:val="22"/>
          <w:u w:val="single"/>
        </w:rPr>
      </w:pPr>
      <w:bookmarkStart w:colFirst="0" w:colLast="0" w:name="_heading=h.bhehwyaxv1wx" w:id="0"/>
      <w:bookmarkEnd w:id="0"/>
      <w:r w:rsidDel="00000000" w:rsidR="00000000" w:rsidRPr="00000000">
        <w:rPr>
          <w:b w:val="1"/>
          <w:i w:val="1"/>
          <w:color w:val="000000"/>
          <w:sz w:val="22"/>
          <w:szCs w:val="22"/>
          <w:u w:val="single"/>
          <w:rtl w:val="0"/>
        </w:rPr>
        <w:t xml:space="preserve">CHIS 2023 American History II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spacing w:before="0" w:lineRule="auto"/>
        <w:rPr/>
      </w:pPr>
      <w:r w:rsidDel="00000000" w:rsidR="00000000" w:rsidRPr="00000000">
        <w:rPr/>
        <w:drawing>
          <wp:inline distB="0" distT="0" distL="0" distR="0">
            <wp:extent cx="600075" cy="209550"/>
            <wp:effectExtent b="0" l="0" r="0" t="0"/>
            <wp:docPr descr="Creative Commons Attribution License" id="2" name="image1.png"/>
            <a:graphic>
              <a:graphicData uri="http://schemas.openxmlformats.org/drawingml/2006/picture">
                <pic:pic>
                  <pic:nvPicPr>
                    <pic:cNvPr descr="Creative Commons Attribution License" id="0" name="image1.png"/>
                    <pic:cNvPicPr preferRelativeResize="0"/>
                  </pic:nvPicPr>
                  <pic:blipFill>
                    <a:blip r:embed="rId7"/>
                    <a:srcRect b="0" l="0" r="0" t="0"/>
                    <a:stretch>
                      <a:fillRect/>
                    </a:stretch>
                  </pic:blipFill>
                  <pic:spPr>
                    <a:xfrm>
                      <a:off x="0" y="0"/>
                      <a:ext cx="600075" cy="209550"/>
                    </a:xfrm>
                    <a:prstGeom prst="rect"/>
                    <a:ln/>
                  </pic:spPr>
                </pic:pic>
              </a:graphicData>
            </a:graphic>
          </wp:inline>
        </w:drawing>
      </w:r>
      <w:r w:rsidDel="00000000" w:rsidR="00000000" w:rsidRPr="00000000">
        <w:rPr>
          <w:rtl w:val="0"/>
        </w:rPr>
        <w:t xml:space="preserve"> </w:t>
      </w:r>
      <w:r w:rsidDel="00000000" w:rsidR="00000000" w:rsidRPr="00000000">
        <w:rPr>
          <w:b w:val="1"/>
          <w:i w:val="1"/>
          <w:u w:val="single"/>
          <w:rtl w:val="0"/>
        </w:rPr>
        <w:t xml:space="preserve">CHIS 2023 American History II </w:t>
      </w:r>
      <w:r w:rsidDel="00000000" w:rsidR="00000000" w:rsidRPr="00000000">
        <w:rPr>
          <w:i w:val="1"/>
          <w:rtl w:val="0"/>
        </w:rPr>
        <w:t xml:space="preserve"> Syllabus</w:t>
      </w:r>
      <w:r w:rsidDel="00000000" w:rsidR="00000000" w:rsidRPr="00000000">
        <w:rPr>
          <w:rtl w:val="0"/>
        </w:rPr>
        <w:t xml:space="preserve"> is licensed </w:t>
      </w:r>
      <w:hyperlink r:id="rId8">
        <w:r w:rsidDel="00000000" w:rsidR="00000000" w:rsidRPr="00000000">
          <w:rPr>
            <w:color w:val="0563c1"/>
            <w:u w:val="single"/>
            <w:rtl w:val="0"/>
          </w:rPr>
          <w:t xml:space="preserve">Creative Commons Attribution 4.0 International License</w:t>
        </w:r>
      </w:hyperlink>
      <w:r w:rsidDel="00000000" w:rsidR="00000000" w:rsidRPr="00000000">
        <w:rPr>
          <w:rtl w:val="0"/>
        </w:rPr>
        <w:t xml:space="preserve"> by </w:t>
      </w:r>
      <w:r w:rsidDel="00000000" w:rsidR="00000000" w:rsidRPr="00000000">
        <w:rPr>
          <w:i w:val="1"/>
          <w:rtl w:val="0"/>
        </w:rPr>
        <w:t xml:space="preserve">Your Names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Rule="auto"/>
        <w:rPr>
          <w:i w:val="1"/>
        </w:rPr>
      </w:pPr>
      <w:r w:rsidDel="00000000" w:rsidR="00000000" w:rsidRPr="00000000">
        <w:rPr>
          <w:b w:val="1"/>
          <w:rtl w:val="0"/>
        </w:rPr>
        <w:t xml:space="preserve">CHIS 2023 American History II</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t xml:space="preserve"> </w:t>
        <w:br w:type="textWrapping"/>
      </w:r>
      <w:r w:rsidDel="00000000" w:rsidR="00000000" w:rsidRPr="00000000">
        <w:rPr>
          <w:i w:val="1"/>
          <w:rtl w:val="0"/>
        </w:rPr>
        <w:t xml:space="preserve">From the </w:t>
      </w:r>
      <w:hyperlink r:id="rId9">
        <w:r w:rsidDel="00000000" w:rsidR="00000000" w:rsidRPr="00000000">
          <w:rPr>
            <w:i w:val="1"/>
            <w:color w:val="0563c1"/>
            <w:u w:val="single"/>
            <w:rtl w:val="0"/>
          </w:rPr>
          <w:t xml:space="preserve">statewide common course information</w:t>
        </w:r>
      </w:hyperlink>
      <w:r w:rsidDel="00000000" w:rsidR="00000000" w:rsidRPr="00000000">
        <w:rPr>
          <w:i w:val="1"/>
          <w:rtl w:val="0"/>
        </w:rPr>
        <w:t xml:space="preserve">. </w:t>
      </w:r>
    </w:p>
    <w:p w:rsidR="00000000" w:rsidDel="00000000" w:rsidP="00000000" w:rsidRDefault="00000000" w:rsidRPr="00000000" w14:paraId="00000006">
      <w:pPr>
        <w:spacing w:after="0" w:before="0"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07">
      <w:pPr>
        <w:spacing w:after="0" w:before="0" w:lineRule="auto"/>
        <w:rPr>
          <w:i w:val="1"/>
        </w:rPr>
      </w:pPr>
      <w:r w:rsidDel="00000000" w:rsidR="00000000" w:rsidRPr="00000000">
        <w:rPr>
          <w:rFonts w:ascii="Calibri" w:cs="Calibri" w:eastAsia="Calibri" w:hAnsi="Calibri"/>
          <w:b w:val="1"/>
          <w:color w:val="000000"/>
          <w:sz w:val="22"/>
          <w:szCs w:val="22"/>
          <w:rtl w:val="0"/>
        </w:rPr>
        <w:t xml:space="preserve">Course Brief Description:</w:t>
      </w:r>
      <w:r w:rsidDel="00000000" w:rsidR="00000000" w:rsidRPr="00000000">
        <w:rPr>
          <w:rtl w:val="0"/>
        </w:rPr>
        <w:t xml:space="preserve"> </w:t>
        <w:br w:type="textWrapping"/>
      </w:r>
      <w:r w:rsidDel="00000000" w:rsidR="00000000" w:rsidRPr="00000000">
        <w:rPr>
          <w:i w:val="1"/>
          <w:rtl w:val="0"/>
        </w:rPr>
        <w:t xml:space="preserve">From the </w:t>
      </w:r>
      <w:hyperlink r:id="rId10">
        <w:r w:rsidDel="00000000" w:rsidR="00000000" w:rsidRPr="00000000">
          <w:rPr>
            <w:i w:val="1"/>
            <w:color w:val="0563c1"/>
            <w:u w:val="single"/>
            <w:rtl w:val="0"/>
          </w:rPr>
          <w:t xml:space="preserve">statewide common course information</w:t>
        </w:r>
      </w:hyperlink>
      <w:r w:rsidDel="00000000" w:rsidR="00000000" w:rsidRPr="00000000">
        <w:rPr>
          <w:i w:val="1"/>
          <w:rtl w:val="0"/>
        </w:rPr>
        <w:t xml:space="preserve">. Survey of United States history from the Civil War era to the present. </w:t>
      </w:r>
    </w:p>
    <w:p w:rsidR="00000000" w:rsidDel="00000000" w:rsidP="00000000" w:rsidRDefault="00000000" w:rsidRPr="00000000" w14:paraId="00000008">
      <w:pPr>
        <w:spacing w:after="0" w:before="0" w:lineRule="auto"/>
        <w:rPr>
          <w:i w:val="1"/>
        </w:rPr>
      </w:pPr>
      <w:r w:rsidDel="00000000" w:rsidR="00000000" w:rsidRPr="00000000">
        <w:rPr>
          <w:rtl w:val="0"/>
        </w:rPr>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Prerequisite Knowledge:</w:t>
      </w:r>
    </w:p>
    <w:p w:rsidR="00000000" w:rsidDel="00000000" w:rsidP="00000000" w:rsidRDefault="00000000" w:rsidRPr="00000000" w14:paraId="0000000A">
      <w:pPr>
        <w:spacing w:after="0" w:before="0" w:lineRule="auto"/>
        <w:rPr>
          <w:i w:val="1"/>
        </w:rPr>
      </w:pPr>
      <w:r w:rsidDel="00000000" w:rsidR="00000000" w:rsidRPr="00000000">
        <w:rPr>
          <w:i w:val="1"/>
          <w:rtl w:val="0"/>
        </w:rPr>
        <w:t xml:space="preserve">Eligible for CENL 1013 (English Composition I)</w:t>
      </w:r>
    </w:p>
    <w:p w:rsidR="00000000" w:rsidDel="00000000" w:rsidP="00000000" w:rsidRDefault="00000000" w:rsidRPr="00000000" w14:paraId="0000000B">
      <w:pPr>
        <w:spacing w:after="0" w:before="0" w:lineRule="auto"/>
        <w:rPr>
          <w:i w:val="1"/>
        </w:rPr>
      </w:pPr>
      <w:r w:rsidDel="00000000" w:rsidR="00000000" w:rsidRPr="00000000">
        <w:rPr>
          <w:rtl w:val="0"/>
        </w:rPr>
      </w:r>
    </w:p>
    <w:p w:rsidR="00000000" w:rsidDel="00000000" w:rsidP="00000000" w:rsidRDefault="00000000" w:rsidRPr="00000000" w14:paraId="0000000C">
      <w:pPr>
        <w:spacing w:after="0" w:before="0" w:lineRule="auto"/>
        <w:rPr>
          <w:i w:val="1"/>
        </w:rPr>
      </w:pPr>
      <w:r w:rsidDel="00000000" w:rsidR="00000000" w:rsidRPr="00000000">
        <w:rPr>
          <w:b w:val="1"/>
          <w:rtl w:val="0"/>
        </w:rPr>
        <w:t xml:space="preserve">Course Goals:</w:t>
      </w:r>
      <w:r w:rsidDel="00000000" w:rsidR="00000000" w:rsidRPr="00000000">
        <w:rPr>
          <w:rtl w:val="0"/>
        </w:rPr>
      </w:r>
    </w:p>
    <w:p w:rsidR="00000000" w:rsidDel="00000000" w:rsidP="00000000" w:rsidRDefault="00000000" w:rsidRPr="00000000" w14:paraId="0000000D">
      <w:pPr>
        <w:spacing w:before="0" w:lineRule="auto"/>
        <w:rPr/>
      </w:pPr>
      <w:r w:rsidDel="00000000" w:rsidR="00000000" w:rsidRPr="00000000">
        <w:rPr>
          <w:rtl w:val="0"/>
        </w:rPr>
        <w:t xml:space="preserve">At the end of this course, students will be able to:</w:t>
      </w:r>
    </w:p>
    <w:p w:rsidR="00000000" w:rsidDel="00000000" w:rsidP="00000000" w:rsidRDefault="00000000" w:rsidRPr="00000000" w14:paraId="0000000E">
      <w:pPr>
        <w:numPr>
          <w:ilvl w:val="0"/>
          <w:numId w:val="3"/>
        </w:numPr>
        <w:spacing w:after="0" w:before="0" w:lineRule="auto"/>
        <w:ind w:left="720" w:hanging="360"/>
        <w:rPr>
          <w:rFonts w:ascii="Arial" w:cs="Arial" w:eastAsia="Arial" w:hAnsi="Arial"/>
          <w:i w:val="1"/>
          <w:sz w:val="20"/>
          <w:szCs w:val="20"/>
          <w:highlight w:val="white"/>
          <w:u w:val="none"/>
        </w:rPr>
      </w:pPr>
      <w:r w:rsidDel="00000000" w:rsidR="00000000" w:rsidRPr="00000000">
        <w:rPr>
          <w:rFonts w:ascii="Arial" w:cs="Arial" w:eastAsia="Arial" w:hAnsi="Arial"/>
          <w:i w:val="1"/>
          <w:sz w:val="20"/>
          <w:szCs w:val="20"/>
          <w:highlight w:val="white"/>
          <w:rtl w:val="0"/>
        </w:rPr>
        <w:t xml:space="preserve">Distinguish events and figures of American history since 1865 by time, place and action.</w:t>
      </w:r>
    </w:p>
    <w:p w:rsidR="00000000" w:rsidDel="00000000" w:rsidP="00000000" w:rsidRDefault="00000000" w:rsidRPr="00000000" w14:paraId="0000000F">
      <w:pPr>
        <w:numPr>
          <w:ilvl w:val="0"/>
          <w:numId w:val="3"/>
        </w:numPr>
        <w:spacing w:after="0" w:before="0" w:lineRule="auto"/>
        <w:ind w:left="720" w:hanging="360"/>
        <w:rPr>
          <w:rFonts w:ascii="Arial" w:cs="Arial" w:eastAsia="Arial" w:hAnsi="Arial"/>
          <w:i w:val="1"/>
          <w:color w:val="212529"/>
          <w:sz w:val="20"/>
          <w:szCs w:val="20"/>
          <w:highlight w:val="white"/>
          <w:u w:val="none"/>
        </w:rPr>
      </w:pPr>
      <w:r w:rsidDel="00000000" w:rsidR="00000000" w:rsidRPr="00000000">
        <w:rPr>
          <w:rFonts w:ascii="Arial" w:cs="Arial" w:eastAsia="Arial" w:hAnsi="Arial"/>
          <w:i w:val="1"/>
          <w:color w:val="212529"/>
          <w:sz w:val="20"/>
          <w:szCs w:val="20"/>
          <w:highlight w:val="white"/>
          <w:rtl w:val="0"/>
        </w:rPr>
        <w:t xml:space="preserve">Explain the factors that shaped the development of America after the Reconstruction period.</w:t>
      </w:r>
    </w:p>
    <w:p w:rsidR="00000000" w:rsidDel="00000000" w:rsidP="00000000" w:rsidRDefault="00000000" w:rsidRPr="00000000" w14:paraId="00000010">
      <w:pPr>
        <w:numPr>
          <w:ilvl w:val="0"/>
          <w:numId w:val="3"/>
        </w:numPr>
        <w:spacing w:after="0" w:before="0" w:lineRule="auto"/>
        <w:ind w:left="720" w:hanging="360"/>
        <w:rPr>
          <w:rFonts w:ascii="Arial" w:cs="Arial" w:eastAsia="Arial" w:hAnsi="Arial"/>
          <w:i w:val="1"/>
          <w:color w:val="212529"/>
          <w:sz w:val="20"/>
          <w:szCs w:val="20"/>
          <w:highlight w:val="white"/>
          <w:u w:val="none"/>
        </w:rPr>
      </w:pPr>
      <w:r w:rsidDel="00000000" w:rsidR="00000000" w:rsidRPr="00000000">
        <w:rPr>
          <w:rFonts w:ascii="Arial" w:cs="Arial" w:eastAsia="Arial" w:hAnsi="Arial"/>
          <w:i w:val="1"/>
          <w:color w:val="212529"/>
          <w:sz w:val="20"/>
          <w:szCs w:val="20"/>
          <w:highlight w:val="white"/>
          <w:rtl w:val="0"/>
        </w:rPr>
        <w:t xml:space="preserve">Explain how the United States became a global superpower.</w:t>
      </w:r>
    </w:p>
    <w:p w:rsidR="00000000" w:rsidDel="00000000" w:rsidP="00000000" w:rsidRDefault="00000000" w:rsidRPr="00000000" w14:paraId="00000011">
      <w:pPr>
        <w:numPr>
          <w:ilvl w:val="0"/>
          <w:numId w:val="3"/>
        </w:numPr>
        <w:spacing w:after="0" w:before="0" w:lineRule="auto"/>
        <w:ind w:left="720" w:hanging="360"/>
        <w:rPr>
          <w:rFonts w:ascii="Arial" w:cs="Arial" w:eastAsia="Arial" w:hAnsi="Arial"/>
          <w:i w:val="1"/>
          <w:color w:val="212529"/>
          <w:sz w:val="20"/>
          <w:szCs w:val="20"/>
          <w:highlight w:val="white"/>
          <w:u w:val="none"/>
        </w:rPr>
      </w:pPr>
      <w:r w:rsidDel="00000000" w:rsidR="00000000" w:rsidRPr="00000000">
        <w:rPr>
          <w:rFonts w:ascii="Arial" w:cs="Arial" w:eastAsia="Arial" w:hAnsi="Arial"/>
          <w:i w:val="1"/>
          <w:color w:val="212529"/>
          <w:sz w:val="20"/>
          <w:szCs w:val="20"/>
          <w:highlight w:val="white"/>
          <w:rtl w:val="0"/>
        </w:rPr>
        <w:t xml:space="preserve">Analyze how the concept and legal definition of citizenship changed over time and the role of government in protecting the rights of citizens.</w:t>
      </w:r>
    </w:p>
    <w:p w:rsidR="00000000" w:rsidDel="00000000" w:rsidP="00000000" w:rsidRDefault="00000000" w:rsidRPr="00000000" w14:paraId="00000012">
      <w:pPr>
        <w:numPr>
          <w:ilvl w:val="0"/>
          <w:numId w:val="3"/>
        </w:numPr>
        <w:spacing w:after="0" w:before="0" w:lineRule="auto"/>
        <w:ind w:left="720" w:hanging="360"/>
        <w:rPr>
          <w:rFonts w:ascii="Arial" w:cs="Arial" w:eastAsia="Arial" w:hAnsi="Arial"/>
          <w:i w:val="1"/>
          <w:color w:val="212529"/>
          <w:sz w:val="20"/>
          <w:szCs w:val="20"/>
          <w:highlight w:val="white"/>
          <w:u w:val="none"/>
        </w:rPr>
      </w:pPr>
      <w:r w:rsidDel="00000000" w:rsidR="00000000" w:rsidRPr="00000000">
        <w:rPr>
          <w:rFonts w:ascii="Arial" w:cs="Arial" w:eastAsia="Arial" w:hAnsi="Arial"/>
          <w:i w:val="1"/>
          <w:color w:val="212529"/>
          <w:sz w:val="20"/>
          <w:szCs w:val="20"/>
          <w:highlight w:val="white"/>
          <w:rtl w:val="0"/>
        </w:rPr>
        <w:t xml:space="preserve">Compare and contrast the experience of different groups since Reconstruction, including marginalized groups.</w:t>
      </w:r>
    </w:p>
    <w:p w:rsidR="00000000" w:rsidDel="00000000" w:rsidP="00000000" w:rsidRDefault="00000000" w:rsidRPr="00000000" w14:paraId="00000013">
      <w:pPr>
        <w:numPr>
          <w:ilvl w:val="0"/>
          <w:numId w:val="3"/>
        </w:numPr>
        <w:spacing w:after="0" w:before="0" w:lineRule="auto"/>
        <w:ind w:left="720" w:hanging="360"/>
        <w:rPr>
          <w:rFonts w:ascii="Arial" w:cs="Arial" w:eastAsia="Arial" w:hAnsi="Arial"/>
          <w:i w:val="1"/>
          <w:color w:val="212529"/>
          <w:sz w:val="20"/>
          <w:szCs w:val="20"/>
          <w:highlight w:val="white"/>
        </w:rPr>
      </w:pPr>
      <w:r w:rsidDel="00000000" w:rsidR="00000000" w:rsidRPr="00000000">
        <w:rPr>
          <w:rFonts w:ascii="Arial" w:cs="Arial" w:eastAsia="Arial" w:hAnsi="Arial"/>
          <w:i w:val="1"/>
          <w:sz w:val="20"/>
          <w:szCs w:val="20"/>
          <w:highlight w:val="white"/>
          <w:rtl w:val="0"/>
        </w:rPr>
        <w:t xml:space="preserve">Explain basic arguments of ongoing historical debates by evaluating primary and secondary source material.</w:t>
      </w:r>
      <w:r w:rsidDel="00000000" w:rsidR="00000000" w:rsidRPr="00000000">
        <w:rPr>
          <w:rtl w:val="0"/>
        </w:rPr>
      </w:r>
    </w:p>
    <w:p w:rsidR="00000000" w:rsidDel="00000000" w:rsidP="00000000" w:rsidRDefault="00000000" w:rsidRPr="00000000" w14:paraId="00000014">
      <w:pPr>
        <w:numPr>
          <w:ilvl w:val="0"/>
          <w:numId w:val="3"/>
        </w:numPr>
        <w:spacing w:after="0" w:before="0" w:lineRule="auto"/>
        <w:ind w:left="720" w:hanging="360"/>
        <w:rPr>
          <w:rFonts w:ascii="Arial" w:cs="Arial" w:eastAsia="Arial" w:hAnsi="Arial"/>
          <w:i w:val="1"/>
          <w:color w:val="212529"/>
          <w:sz w:val="20"/>
          <w:szCs w:val="20"/>
          <w:highlight w:val="white"/>
          <w:u w:val="none"/>
        </w:rPr>
      </w:pPr>
      <w:r w:rsidDel="00000000" w:rsidR="00000000" w:rsidRPr="00000000">
        <w:rPr>
          <w:rFonts w:ascii="Arial" w:cs="Arial" w:eastAsia="Arial" w:hAnsi="Arial"/>
          <w:i w:val="1"/>
          <w:color w:val="212529"/>
          <w:sz w:val="20"/>
          <w:szCs w:val="20"/>
          <w:highlight w:val="white"/>
          <w:rtl w:val="0"/>
        </w:rPr>
        <w:t xml:space="preserve">Evaluate primary source documents of all types. </w:t>
      </w:r>
    </w:p>
    <w:p w:rsidR="00000000" w:rsidDel="00000000" w:rsidP="00000000" w:rsidRDefault="00000000" w:rsidRPr="00000000" w14:paraId="00000015">
      <w:pPr>
        <w:spacing w:after="0" w:before="0" w:lineRule="auto"/>
        <w:rPr>
          <w:rFonts w:ascii="Arial" w:cs="Arial" w:eastAsia="Arial" w:hAnsi="Arial"/>
          <w:i w:val="1"/>
          <w:color w:val="212529"/>
          <w:sz w:val="20"/>
          <w:szCs w:val="20"/>
          <w:highlight w:val="white"/>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Course Materials: </w:t>
      </w:r>
    </w:p>
    <w:p w:rsidR="00000000" w:rsidDel="00000000" w:rsidP="00000000" w:rsidRDefault="00000000" w:rsidRPr="00000000" w14:paraId="00000017">
      <w:pPr>
        <w:spacing w:after="0" w:before="0" w:lineRule="auto"/>
        <w:rPr>
          <w:b w:val="1"/>
        </w:rPr>
      </w:pPr>
      <w:r w:rsidDel="00000000" w:rsidR="00000000" w:rsidRPr="00000000">
        <w:rPr>
          <w:rtl w:val="0"/>
        </w:rPr>
      </w:r>
    </w:p>
    <w:p w:rsidR="00000000" w:rsidDel="00000000" w:rsidP="00000000" w:rsidRDefault="00000000" w:rsidRPr="00000000" w14:paraId="00000018">
      <w:pPr>
        <w:spacing w:after="0" w:before="0" w:lineRule="auto"/>
        <w:rPr>
          <w:i w:val="1"/>
        </w:rPr>
      </w:pPr>
      <w:r w:rsidDel="00000000" w:rsidR="00000000" w:rsidRPr="00000000">
        <w:rPr>
          <w:i w:val="1"/>
          <w:rtl w:val="0"/>
        </w:rPr>
        <w:t xml:space="preserve">Textbook:  </w:t>
      </w:r>
      <w:hyperlink r:id="rId11">
        <w:r w:rsidDel="00000000" w:rsidR="00000000" w:rsidRPr="00000000">
          <w:rPr>
            <w:i w:val="1"/>
            <w:color w:val="1155cc"/>
            <w:u w:val="single"/>
            <w:rtl w:val="0"/>
          </w:rPr>
          <w:t xml:space="preserve">American History From Reconstruction to the Present: Louisiana Edition</w:t>
        </w:r>
      </w:hyperlink>
      <w:r w:rsidDel="00000000" w:rsidR="00000000" w:rsidRPr="00000000">
        <w:rPr>
          <w:i w:val="1"/>
          <w:rtl w:val="0"/>
        </w:rPr>
        <w:t xml:space="preserve">  by Patrick Gibbins, Kevin McQueeny, and Jennifer Lang.  </w:t>
      </w:r>
    </w:p>
    <w:p w:rsidR="00000000" w:rsidDel="00000000" w:rsidP="00000000" w:rsidRDefault="00000000" w:rsidRPr="00000000" w14:paraId="00000019">
      <w:pPr>
        <w:spacing w:after="0" w:before="0" w:lineRule="auto"/>
        <w:rPr>
          <w:i w:val="1"/>
        </w:rPr>
      </w:pPr>
      <w:r w:rsidDel="00000000" w:rsidR="00000000" w:rsidRPr="00000000">
        <w:rPr>
          <w:rtl w:val="0"/>
        </w:rPr>
      </w:r>
    </w:p>
    <w:p w:rsidR="00000000" w:rsidDel="00000000" w:rsidP="00000000" w:rsidRDefault="00000000" w:rsidRPr="00000000" w14:paraId="0000001A">
      <w:pPr>
        <w:spacing w:after="0" w:before="0" w:lineRule="auto"/>
        <w:rPr>
          <w:b w:val="1"/>
        </w:rPr>
      </w:pPr>
      <w:r w:rsidDel="00000000" w:rsidR="00000000" w:rsidRPr="00000000">
        <w:rPr>
          <w:rFonts w:ascii="Calibri" w:cs="Calibri" w:eastAsia="Calibri" w:hAnsi="Calibri"/>
          <w:b w:val="1"/>
          <w:color w:val="000000"/>
          <w:sz w:val="22"/>
          <w:szCs w:val="22"/>
          <w:rtl w:val="0"/>
        </w:rPr>
        <w:t xml:space="preserve">Instructor Contact Information: </w:t>
      </w:r>
      <w:r w:rsidDel="00000000" w:rsidR="00000000" w:rsidRPr="00000000">
        <w:rPr>
          <w:rFonts w:ascii="Calibri" w:cs="Calibri" w:eastAsia="Calibri" w:hAnsi="Calibri"/>
          <w:color w:val="000000"/>
          <w:sz w:val="22"/>
          <w:szCs w:val="22"/>
          <w:rtl w:val="0"/>
        </w:rPr>
        <w:t xml:space="preserve">[</w:t>
      </w:r>
      <w:r w:rsidDel="00000000" w:rsidR="00000000" w:rsidRPr="00000000">
        <w:rPr>
          <w:i w:val="1"/>
          <w:rtl w:val="0"/>
        </w:rPr>
        <w:t xml:space="preserve">Keep as a placeholder for future adopters]</w:t>
      </w:r>
      <w:r w:rsidDel="00000000" w:rsidR="00000000" w:rsidRPr="00000000">
        <w:rPr>
          <w:rtl w:val="0"/>
        </w:rPr>
      </w:r>
    </w:p>
    <w:p w:rsidR="00000000" w:rsidDel="00000000" w:rsidP="00000000" w:rsidRDefault="00000000" w:rsidRPr="00000000" w14:paraId="0000001B">
      <w:pPr>
        <w:spacing w:after="0" w:before="0" w:lineRule="auto"/>
        <w:rPr/>
      </w:pPr>
      <w:r w:rsidDel="00000000" w:rsidR="00000000" w:rsidRPr="00000000">
        <w:rPr>
          <w:rtl w:val="0"/>
        </w:rPr>
        <w:t xml:space="preserve">Instructor: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Hours: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 policy:</w:t>
      </w:r>
      <w:r w:rsidDel="00000000" w:rsidR="00000000" w:rsidRPr="00000000">
        <w:rPr>
          <w:rtl w:val="0"/>
        </w:rPr>
      </w:r>
    </w:p>
    <w:p w:rsidR="00000000" w:rsidDel="00000000" w:rsidP="00000000" w:rsidRDefault="00000000" w:rsidRPr="00000000" w14:paraId="00000022">
      <w:pPr>
        <w:spacing w:after="0" w:before="0" w:lineRule="auto"/>
        <w:rPr>
          <w:b w:val="1"/>
        </w:rPr>
      </w:pPr>
      <w:r w:rsidDel="00000000" w:rsidR="00000000" w:rsidRPr="00000000">
        <w:rPr>
          <w:rtl w:val="0"/>
        </w:rPr>
      </w:r>
    </w:p>
    <w:p w:rsidR="00000000" w:rsidDel="00000000" w:rsidP="00000000" w:rsidRDefault="00000000" w:rsidRPr="00000000" w14:paraId="00000023">
      <w:pPr>
        <w:spacing w:after="0" w:before="0" w:lineRule="auto"/>
        <w:rPr>
          <w:b w:val="1"/>
        </w:rPr>
      </w:pPr>
      <w:r w:rsidDel="00000000" w:rsidR="00000000" w:rsidRPr="00000000">
        <w:rPr>
          <w:rtl w:val="0"/>
        </w:rPr>
      </w:r>
    </w:p>
    <w:p w:rsidR="00000000" w:rsidDel="00000000" w:rsidP="00000000" w:rsidRDefault="00000000" w:rsidRPr="00000000" w14:paraId="00000024">
      <w:pPr>
        <w:spacing w:after="0" w:before="0" w:lineRule="auto"/>
        <w:rPr>
          <w:b w:val="1"/>
        </w:rPr>
      </w:pPr>
      <w:r w:rsidDel="00000000" w:rsidR="00000000" w:rsidRPr="00000000">
        <w:rPr>
          <w:b w:val="1"/>
          <w:rtl w:val="0"/>
        </w:rPr>
        <w:t xml:space="preserve">Course Schedule:</w:t>
      </w:r>
    </w:p>
    <w:p w:rsidR="00000000" w:rsidDel="00000000" w:rsidP="00000000" w:rsidRDefault="00000000" w:rsidRPr="00000000" w14:paraId="00000025">
      <w:pPr>
        <w:spacing w:before="0" w:lineRule="auto"/>
        <w:rPr>
          <w:i w:val="1"/>
        </w:rPr>
      </w:pPr>
      <w:r w:rsidDel="00000000" w:rsidR="00000000" w:rsidRPr="00000000">
        <w:rPr>
          <w:i w:val="1"/>
          <w:rtl w:val="0"/>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p w:rsidR="00000000" w:rsidDel="00000000" w:rsidP="00000000" w:rsidRDefault="00000000" w:rsidRPr="00000000" w14:paraId="00000026">
      <w:pPr>
        <w:spacing w:after="240" w:before="0" w:lineRule="auto"/>
        <w:rPr>
          <w:i w:val="1"/>
        </w:rPr>
      </w:pPr>
      <w:r w:rsidDel="00000000" w:rsidR="00000000" w:rsidRPr="00000000">
        <w:rPr>
          <w:i w:val="1"/>
          <w:rtl w:val="0"/>
        </w:rPr>
        <w:t xml:space="preserve">The typical academic semester is ~15 weeks, so this template is using 15 modules. Use this to outline the topics you would cover on a module (or weekly or other scale) basis and the corresponding readings/resources that support that content.  Add/remove rows as needed. The table is designed so with the top row repeats if the table spreads to a new.</w:t>
      </w:r>
    </w:p>
    <w:tbl>
      <w:tblPr>
        <w:tblStyle w:val="Table1"/>
        <w:tblW w:w="8900.0" w:type="dxa"/>
        <w:jc w:val="left"/>
        <w:tblInd w:w="5.0" w:type="dxa"/>
        <w:tblLayout w:type="fixed"/>
        <w:tblLook w:val="0400"/>
      </w:tblPr>
      <w:tblGrid>
        <w:gridCol w:w="980"/>
        <w:gridCol w:w="3600"/>
        <w:gridCol w:w="4320"/>
        <w:tblGridChange w:id="0">
          <w:tblGrid>
            <w:gridCol w:w="980"/>
            <w:gridCol w:w="3600"/>
            <w:gridCol w:w="4320"/>
          </w:tblGrid>
        </w:tblGridChange>
      </w:tblGrid>
      <w:tr>
        <w:trPr>
          <w:cantSplit w:val="1"/>
          <w:trHeight w:val="626" w:hRule="atLeast"/>
          <w:tblHeader w:val="1"/>
        </w:trPr>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top w:w="0.0" w:type="dxa"/>
              <w:left w:w="0.0" w:type="dxa"/>
              <w:bottom w:w="0.0" w:type="dxa"/>
              <w:right w:w="0.0" w:type="dxa"/>
            </w:tcMar>
          </w:tcPr>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Topics and Concepts</w:t>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 and describe as necessary the topics and concepts covered in each weekly unit.</w:t>
            </w:r>
          </w:p>
        </w:tc>
        <w:tc>
          <w:tcPr>
            <w:tcBorders>
              <w:top w:color="000000" w:space="0" w:sz="4" w:val="single"/>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Corresponding Course Materials </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pos="0"/>
              </w:tabs>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relevant, indicate if the resource is a chapter(s) or section(s) of a larger resource.</w:t>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 13,14,15 Amendment</w:t>
            </w:r>
            <w:r w:rsidDel="00000000" w:rsidR="00000000" w:rsidRPr="00000000">
              <w:rPr>
                <w:rtl w:val="0"/>
              </w:rPr>
              <w:t xml:space="preserve">s, </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Freedmen's</w:t>
            </w:r>
            <w:r w:rsidDel="00000000" w:rsidR="00000000" w:rsidRPr="00000000">
              <w:rPr>
                <w:i w:val="0"/>
                <w:smallCaps w:val="0"/>
                <w:strike w:val="0"/>
                <w:color w:val="000000"/>
                <w:u w:val="none"/>
                <w:shd w:fill="auto" w:val="clear"/>
                <w:vertAlign w:val="baseline"/>
                <w:rtl w:val="0"/>
              </w:rPr>
              <w:t xml:space="preserve"> Bureau - Battle of Liberty Place, The Lost Cause, KKK</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highlight w:val="white"/>
                <w:rtl w:val="0"/>
              </w:rPr>
              <w:t xml:space="preserve">Chapter I Reconstruction 1865-1877</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Native American Removal, Diversity of American West, Territorial expansion since 1789 overview, gold in CA, Homestead 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highlight w:val="white"/>
                <w:rtl w:val="0"/>
              </w:rPr>
              <w:t xml:space="preserve">Chapter II Westward Expansion, 1840-1900</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3</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Industrialization, Big Business, Innovation, Technology, immigrationRailroads, Robber Barons, Beginnings of the labor movement (AFL, 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III Industrialization, 1870-1900</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Urbanization, Hull House, Women's role in urbanization, Immigration, Great Migration, Temperance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IV Urbanization, 1870-1900</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Populist movement, Gilded Age, 1898 Race Riot Wilmington, Tammany Hall, Laissez Faire Consensus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V Gilded Age Politics, 1870-1900</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Progressive Era; Women's Suffrage;  Early Civil Rights Movement (Booker T. Washington, W.E.B. DuBois, Marcus Garvey); Theodore Roosevelt and the Square Deal, Woodrow Wlson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VI Progressive Movement, 1890-1920</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7</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Imperialism, Spanish American War, Theodore Roosevelt’s “Big Stick Diplomacy,” Panama Canal, Open Door Policy, American Interventions in Latin America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VII Age of Empire, 1890-1914</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8</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Isolationism/ Neutrality, Buildup to War, America’s Role in World War I, Propaganda, Alien and Sedition Acts, Palmer Raids, Red Summer, Red Scare, 1918-1919 Influenza Pandemic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VIII Americans in the Great War, 1914-1919</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9</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Tulsa Massacre, Great Migration, Harlem Reniassance and the New Negro, Resistance to Prohibition/Rise in Organized Crime, Age of Consumerism, Jazz, Flappers, Republican Administrations of the 1920s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IX </w:t>
            </w:r>
            <w:r w:rsidDel="00000000" w:rsidR="00000000" w:rsidRPr="00000000">
              <w:rPr>
                <w:rtl w:val="0"/>
              </w:rPr>
              <w:t xml:space="preserve">Jazz Age, 1919-1929</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Stock Market Crash, Causes of the Great Depression, Impact of the Great Depression, The Dust Bowl, Okies and Itinerants, Forced Deportation of Mexicans and Mexican Americans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X The Great Depression, 1929-1932</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w:t>
            </w:r>
            <w:r w:rsidDel="00000000" w:rsidR="00000000" w:rsidRPr="00000000">
              <w:rPr>
                <w:highlight w:val="white"/>
                <w:rtl w:val="0"/>
              </w:rPr>
              <w:t xml:space="preserve">F.D.R.; Relief, Recovery, Reform; The First New Deal Programs; the Second New Deal Programs; Critics of the New Deal; Discrimination in the New Deal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XI and XII The New Deal, 1932-1941</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Isolationism, Rise of Fascism, American Neutrality, Pearl Harbor, Mobilization, Women in the War, Double V, Zoot Suit Riots, Japanese Internment, Wartime Diplomacy, Invasion of Europe, The Pacific Campaign, The Atomic Bomb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XIII World War II </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The Cold War, Containment Policy , The Iron Curtain, Nuclear Monopoly to Nuclear Competition, Red Scare, McCarthyism, Consumerism, Suburbanization, Rock and Roll, Suez Crisis, Decolonization, Advent of Modern Civil Rights Movement (Brown v. Board, Montgomery bus boycott)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XIV Post-War Prosperity and Cold War Fears, 1945-1960</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Cuban Missile Crisis, Kennedy and the New Frontier, LBJ and the Great Society, Peak of the Civil Rights movement, Vietnam, Rise of Identity Politics, Women's Movement, Space Race, Black Power Movement, Latino Rights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XV Contesting Futures: America in the 1960s</w:t>
            </w:r>
            <w:r w:rsidDel="00000000" w:rsidR="00000000" w:rsidRPr="00000000">
              <w:rPr>
                <w:rtl w:val="0"/>
              </w:rPr>
            </w:r>
          </w:p>
        </w:tc>
      </w:tr>
      <w:tr>
        <w:trPr>
          <w:cantSplit w:val="1"/>
          <w:trHeight w:val="62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Counterculture, American Indian Movement, Gay Rights, Women’s Rights, Nixon, 1968 Election, My Lai, Vietnam Protests, Watergate, Ford, Carter, Conservative Backlash, Reagan Revolution, Christian Right, HIV/AIDS, War on Drugs, Mass Incarceration, American Intervention in Middle East and Central America, End of the Cold War, George Bush, Desert Storm, Bill Clinton, Economic Prosperity, Oklahoma City Bombing, Impeachment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t xml:space="preserve">Chapter XVI and XVII Political Storms at Home and Abroad, 1968-1980; From Cold War to Culture Wars, 1980-2000</w:t>
            </w:r>
            <w:r w:rsidDel="00000000" w:rsidR="00000000" w:rsidRPr="00000000">
              <w:rPr>
                <w:rtl w:val="0"/>
              </w:rPr>
            </w:r>
          </w:p>
        </w:tc>
      </w:tr>
    </w:tbl>
    <w:p w:rsidR="00000000" w:rsidDel="00000000" w:rsidP="00000000" w:rsidRDefault="00000000" w:rsidRPr="00000000" w14:paraId="00000063">
      <w:pPr>
        <w:spacing w:before="0" w:lineRule="auto"/>
        <w:rPr>
          <w:b w:val="1"/>
        </w:rPr>
      </w:pPr>
      <w:r w:rsidDel="00000000" w:rsidR="00000000" w:rsidRPr="00000000">
        <w:rPr>
          <w:rtl w:val="0"/>
        </w:rPr>
      </w:r>
    </w:p>
    <w:p w:rsidR="00000000" w:rsidDel="00000000" w:rsidP="00000000" w:rsidRDefault="00000000" w:rsidRPr="00000000" w14:paraId="00000064">
      <w:pPr>
        <w:spacing w:before="0" w:lineRule="auto"/>
        <w:rPr>
          <w:i w:val="1"/>
        </w:rPr>
      </w:pPr>
      <w:r w:rsidDel="00000000" w:rsidR="00000000" w:rsidRPr="00000000">
        <w:rPr>
          <w:b w:val="1"/>
          <w:rtl w:val="0"/>
        </w:rPr>
        <w:t xml:space="preserve">Course Policies: </w:t>
      </w:r>
      <w:r w:rsidDel="00000000" w:rsidR="00000000" w:rsidRPr="00000000">
        <w:rPr>
          <w:i w:val="1"/>
          <w:rtl w:val="0"/>
        </w:rPr>
        <w:t xml:space="preserve">[outline these as best as you can in terms of what is required for this course]</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Technology Requirements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computer hardware requirements, headphone/webcam requirements, computer software requirements, browser requirements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Computer Skills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skills with LMS, proficiency with software packages (Microsoft Office), library databases, Zoom, etc.</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Grading Policy</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Grading scale and late work policy, if applicable. </w:t>
      </w:r>
    </w:p>
    <w:p w:rsidR="00000000" w:rsidDel="00000000" w:rsidP="00000000" w:rsidRDefault="00000000" w:rsidRPr="00000000" w14:paraId="0000006D">
      <w:pPr>
        <w:spacing w:after="0" w:before="0" w:lineRule="auto"/>
        <w:rPr>
          <w:b w:val="1"/>
        </w:rPr>
      </w:pPr>
      <w:r w:rsidDel="00000000" w:rsidR="00000000" w:rsidRPr="00000000">
        <w:rPr>
          <w:rtl w:val="0"/>
        </w:rPr>
      </w:r>
    </w:p>
    <w:p w:rsidR="00000000" w:rsidDel="00000000" w:rsidP="00000000" w:rsidRDefault="00000000" w:rsidRPr="00000000" w14:paraId="0000006E">
      <w:pPr>
        <w:spacing w:after="0" w:before="0" w:lineRule="auto"/>
        <w:rPr>
          <w:i w:val="1"/>
        </w:rPr>
      </w:pPr>
      <w:r w:rsidDel="00000000" w:rsidR="00000000" w:rsidRPr="00000000">
        <w:rPr>
          <w:b w:val="1"/>
          <w:rtl w:val="0"/>
        </w:rPr>
        <w:t xml:space="preserve">University Policies and Support: </w:t>
      </w:r>
      <w:r w:rsidDel="00000000" w:rsidR="00000000" w:rsidRPr="00000000">
        <w:rPr>
          <w:i w:val="1"/>
          <w:rtl w:val="0"/>
        </w:rPr>
        <w:t xml:space="preserve">[Keep as a placeholder for future adopters]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Code of Conduct</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Online Etiquette </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Integrity</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Diversity Statement</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Accessibility and Disability Services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Technology Support</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Support Services</w:t>
      </w:r>
    </w:p>
    <w:p w:rsidR="00000000" w:rsidDel="00000000" w:rsidP="00000000" w:rsidRDefault="00000000" w:rsidRPr="00000000" w14:paraId="00000076">
      <w:pPr>
        <w:spacing w:after="24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20"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6EE6"/>
    <w:pPr>
      <w:spacing w:after="120" w:before="120" w:line="276" w:lineRule="auto"/>
    </w:pPr>
  </w:style>
  <w:style w:type="paragraph" w:styleId="Heading1">
    <w:name w:val="heading 1"/>
    <w:basedOn w:val="Normal"/>
    <w:next w:val="Normal"/>
    <w:link w:val="Heading1Char"/>
    <w:uiPriority w:val="9"/>
    <w:qFormat w:val="1"/>
    <w:rsid w:val="00525801"/>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E873CF"/>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F66B61"/>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semiHidden w:val="1"/>
    <w:rsid w:val="00E873CF"/>
    <w:rPr>
      <w:rFonts w:asciiTheme="majorHAnsi" w:cstheme="majorBidi" w:eastAsiaTheme="majorEastAsia" w:hAnsiTheme="majorHAnsi"/>
      <w:color w:val="1f3763" w:themeColor="accent1" w:themeShade="00007F"/>
      <w:sz w:val="24"/>
      <w:szCs w:val="24"/>
    </w:rPr>
  </w:style>
  <w:style w:type="character" w:styleId="Hyperlink">
    <w:name w:val="Hyperlink"/>
    <w:basedOn w:val="DefaultParagraphFont"/>
    <w:uiPriority w:val="99"/>
    <w:unhideWhenUsed w:val="1"/>
    <w:rsid w:val="00E873CF"/>
    <w:rPr>
      <w:color w:val="0563c1" w:themeColor="hyperlink"/>
      <w:u w:val="single"/>
    </w:rPr>
  </w:style>
  <w:style w:type="paragraph" w:styleId="Header">
    <w:name w:val="header"/>
    <w:basedOn w:val="Normal"/>
    <w:link w:val="HeaderChar"/>
    <w:uiPriority w:val="99"/>
    <w:semiHidden w:val="1"/>
    <w:unhideWhenUsed w:val="1"/>
    <w:rsid w:val="00E873CF"/>
    <w:pPr>
      <w:tabs>
        <w:tab w:val="center" w:pos="4320"/>
        <w:tab w:val="right" w:pos="8640"/>
      </w:tabs>
      <w:spacing w:after="0" w:before="0" w:line="240" w:lineRule="auto"/>
    </w:pPr>
  </w:style>
  <w:style w:type="character" w:styleId="HeaderChar" w:customStyle="1">
    <w:name w:val="Header Char"/>
    <w:basedOn w:val="DefaultParagraphFont"/>
    <w:link w:val="Header"/>
    <w:uiPriority w:val="99"/>
    <w:semiHidden w:val="1"/>
    <w:rsid w:val="00E873CF"/>
  </w:style>
  <w:style w:type="paragraph" w:styleId="Default" w:customStyle="1">
    <w:name w:val="Default"/>
    <w:rsid w:val="00E873CF"/>
    <w:pPr>
      <w:suppressAutoHyphens w:val="1"/>
      <w:spacing w:after="0" w:line="240" w:lineRule="auto"/>
    </w:pPr>
    <w:rPr>
      <w:rFonts w:ascii="Times New Roman" w:cs="Times New Roman" w:eastAsia="ヒラギノ角ゴ Pro W3" w:hAnsi="Times New Roman"/>
      <w:color w:val="000000"/>
      <w:sz w:val="24"/>
      <w:szCs w:val="20"/>
    </w:rPr>
  </w:style>
  <w:style w:type="paragraph" w:styleId="contactheading" w:customStyle="1">
    <w:name w:val="contact heading"/>
    <w:rsid w:val="00E873CF"/>
    <w:pPr>
      <w:keepNext w:val="1"/>
      <w:tabs>
        <w:tab w:val="left" w:pos="0"/>
      </w:tabs>
      <w:suppressAutoHyphens w:val="1"/>
      <w:spacing w:after="120" w:before="120" w:line="240" w:lineRule="auto"/>
      <w:outlineLvl w:val="1"/>
    </w:pPr>
    <w:rPr>
      <w:rFonts w:ascii="Times New Roman Bold" w:cs="Times New Roman" w:eastAsia="ヒラギノ角ゴ Pro W3" w:hAnsi="Times New Roman Bold"/>
      <w:color w:val="000000"/>
      <w:sz w:val="24"/>
      <w:szCs w:val="20"/>
    </w:rPr>
  </w:style>
  <w:style w:type="paragraph" w:styleId="Tabletext" w:customStyle="1">
    <w:name w:val="Table text"/>
    <w:next w:val="Default"/>
    <w:rsid w:val="00E873CF"/>
    <w:pPr>
      <w:suppressAutoHyphens w:val="1"/>
      <w:spacing w:after="60" w:before="60" w:line="240" w:lineRule="auto"/>
    </w:pPr>
    <w:rPr>
      <w:rFonts w:ascii="Times New Roman" w:cs="Times New Roman" w:eastAsia="ヒラギノ角ゴ Pro W3" w:hAnsi="Times New Roman"/>
      <w:color w:val="000000"/>
      <w:sz w:val="24"/>
      <w:szCs w:val="20"/>
    </w:rPr>
  </w:style>
  <w:style w:type="character" w:styleId="UnresolvedMention">
    <w:name w:val="Unresolved Mention"/>
    <w:basedOn w:val="DefaultParagraphFont"/>
    <w:uiPriority w:val="99"/>
    <w:semiHidden w:val="1"/>
    <w:unhideWhenUsed w:val="1"/>
    <w:rsid w:val="00E873CF"/>
    <w:rPr>
      <w:color w:val="605e5c"/>
      <w:shd w:color="auto" w:fill="e1dfdd" w:val="clear"/>
    </w:rPr>
  </w:style>
  <w:style w:type="character" w:styleId="FollowedHyperlink">
    <w:name w:val="FollowedHyperlink"/>
    <w:basedOn w:val="DefaultParagraphFont"/>
    <w:uiPriority w:val="99"/>
    <w:semiHidden w:val="1"/>
    <w:unhideWhenUsed w:val="1"/>
    <w:rsid w:val="00C65289"/>
    <w:rPr>
      <w:color w:val="954f72" w:themeColor="followedHyperlink"/>
      <w:u w:val="single"/>
    </w:rPr>
  </w:style>
  <w:style w:type="paragraph" w:styleId="ListParagraph">
    <w:name w:val="List Paragraph"/>
    <w:basedOn w:val="Normal"/>
    <w:uiPriority w:val="34"/>
    <w:qFormat w:val="1"/>
    <w:rsid w:val="002B6036"/>
    <w:pPr>
      <w:ind w:left="720"/>
      <w:contextualSpacing w:val="1"/>
    </w:pPr>
  </w:style>
  <w:style w:type="character" w:styleId="Heading4Char" w:customStyle="1">
    <w:name w:val="Heading 4 Char"/>
    <w:basedOn w:val="DefaultParagraphFont"/>
    <w:link w:val="Heading4"/>
    <w:uiPriority w:val="9"/>
    <w:semiHidden w:val="1"/>
    <w:rsid w:val="00F66B61"/>
    <w:rPr>
      <w:rFonts w:asciiTheme="majorHAnsi" w:cstheme="majorBidi" w:eastAsiaTheme="majorEastAsia" w:hAnsiTheme="majorHAnsi"/>
      <w:i w:val="1"/>
      <w:iCs w:val="1"/>
      <w:color w:val="2f5496" w:themeColor="accent1" w:themeShade="0000BF"/>
    </w:rPr>
  </w:style>
  <w:style w:type="table" w:styleId="TableGrid">
    <w:name w:val="Table Grid"/>
    <w:basedOn w:val="TableNormal"/>
    <w:uiPriority w:val="39"/>
    <w:rsid w:val="00391D9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525801"/>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ouis.pressbooks.pub/americanhistory2/" TargetMode="External"/><Relationship Id="rId10" Type="http://schemas.openxmlformats.org/officeDocument/2006/relationships/hyperlink" Target="https://regents.la.gov/wp-content/uploads/2021/11/CmnCrsCatalog-2021-22-FINAL-APPROVED.pdf" TargetMode="External"/><Relationship Id="rId9" Type="http://schemas.openxmlformats.org/officeDocument/2006/relationships/hyperlink" Target="https://regents.la.gov/wp-content/uploads/2021/11/CmnCrsCatalog-2021-22-FINAL-APPROVED.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F3xkXu2I0JM12yRvWw0GmR4Szw==">AMUW2mUeVEM1s8+YdYXtjTe+crkWs+2G92NGNffnxWDUKYW1J0qKApmYVxCjSoPMvlxP+4TaL4UgJwRXwQRJrsije23UB8h6R4ANial6GQA5VBKogWRvKG4O9NJVVHWWrLQLKKXgLjXy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2022-01-27T20:09:00Z</dcterms:created>
  <dc:creator>Emily Frank</dc:creator>
</cp:coreProperties>
</file>