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7DC0" w14:textId="77777777" w:rsidR="00E97BE9" w:rsidRDefault="00000000">
      <w:pPr>
        <w:pStyle w:val="Heading1"/>
        <w:spacing w:before="0"/>
        <w:jc w:val="center"/>
        <w:rPr>
          <w:b/>
          <w:color w:val="000000"/>
          <w:sz w:val="40"/>
          <w:szCs w:val="40"/>
        </w:rPr>
      </w:pPr>
      <w:r>
        <w:rPr>
          <w:b/>
          <w:color w:val="000000"/>
          <w:sz w:val="40"/>
          <w:szCs w:val="40"/>
        </w:rPr>
        <w:t xml:space="preserve">GEOG 101 </w:t>
      </w:r>
    </w:p>
    <w:p w14:paraId="74A9255C" w14:textId="77777777" w:rsidR="00E97BE9" w:rsidRDefault="00000000">
      <w:pPr>
        <w:pStyle w:val="Heading1"/>
        <w:spacing w:before="0"/>
        <w:jc w:val="center"/>
        <w:rPr>
          <w:b/>
          <w:color w:val="000000"/>
          <w:sz w:val="40"/>
          <w:szCs w:val="40"/>
        </w:rPr>
      </w:pPr>
      <w:r>
        <w:rPr>
          <w:b/>
          <w:color w:val="000000"/>
          <w:sz w:val="40"/>
          <w:szCs w:val="40"/>
        </w:rPr>
        <w:t>WORLD REGIONAL GEOGRAPHY</w:t>
      </w:r>
    </w:p>
    <w:p w14:paraId="180B28F2" w14:textId="77777777" w:rsidR="00E97BE9" w:rsidRDefault="00000000">
      <w:pPr>
        <w:pStyle w:val="Heading1"/>
        <w:spacing w:before="0"/>
        <w:jc w:val="center"/>
        <w:rPr>
          <w:rFonts w:ascii="Calibri" w:eastAsia="Calibri" w:hAnsi="Calibri" w:cs="Calibri"/>
          <w:b/>
          <w:color w:val="000000"/>
          <w:sz w:val="22"/>
          <w:szCs w:val="22"/>
          <w:u w:val="single"/>
        </w:rPr>
      </w:pPr>
      <w:r>
        <w:rPr>
          <w:b/>
          <w:color w:val="000000"/>
          <w:sz w:val="22"/>
          <w:szCs w:val="22"/>
          <w:u w:val="single"/>
        </w:rPr>
        <w:t xml:space="preserve"> </w:t>
      </w:r>
      <w:r>
        <w:rPr>
          <w:rFonts w:ascii="Calibri" w:eastAsia="Calibri" w:hAnsi="Calibri" w:cs="Calibri"/>
          <w:b/>
          <w:color w:val="000000"/>
          <w:sz w:val="22"/>
          <w:szCs w:val="22"/>
          <w:u w:val="single"/>
        </w:rPr>
        <w:t>Syllabus</w:t>
      </w:r>
    </w:p>
    <w:p w14:paraId="7F2E7C64" w14:textId="77777777" w:rsidR="00E97BE9" w:rsidRDefault="00E97BE9">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3566F62D" w14:textId="6C412C31" w:rsidR="00E97BE9" w:rsidRDefault="00000000">
      <w:pPr>
        <w:spacing w:before="0"/>
        <w:rPr>
          <w:i/>
        </w:rPr>
      </w:pPr>
      <w:r>
        <w:rPr>
          <w:noProof/>
        </w:rPr>
        <w:drawing>
          <wp:inline distT="0" distB="0" distL="0" distR="0" wp14:anchorId="59F1C5B3" wp14:editId="2B3A4AAE">
            <wp:extent cx="600075" cy="209550"/>
            <wp:effectExtent l="0" t="0" r="0" b="0"/>
            <wp:docPr id="2"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6"/>
                    <a:srcRect/>
                    <a:stretch>
                      <a:fillRect/>
                    </a:stretch>
                  </pic:blipFill>
                  <pic:spPr>
                    <a:xfrm>
                      <a:off x="0" y="0"/>
                      <a:ext cx="600075" cy="209550"/>
                    </a:xfrm>
                    <a:prstGeom prst="rect">
                      <a:avLst/>
                    </a:prstGeom>
                    <a:ln/>
                  </pic:spPr>
                </pic:pic>
              </a:graphicData>
            </a:graphic>
          </wp:inline>
        </w:drawing>
      </w:r>
      <w:r>
        <w:rPr>
          <w:i/>
        </w:rPr>
        <w:t xml:space="preserve"> Syllabus</w:t>
      </w:r>
      <w:r>
        <w:t xml:space="preserve"> is licensed </w:t>
      </w:r>
      <w:hyperlink r:id="rId7">
        <w:r>
          <w:rPr>
            <w:color w:val="0563C1"/>
            <w:u w:val="single"/>
          </w:rPr>
          <w:t>Creative Commons Attribution 4.0 International License</w:t>
        </w:r>
      </w:hyperlink>
      <w:r>
        <w:t xml:space="preserve"> by Jessica Hawkes, Tyler Johnson, Rusti Liner, </w:t>
      </w:r>
      <w:proofErr w:type="spellStart"/>
      <w:r>
        <w:t>Mathab</w:t>
      </w:r>
      <w:proofErr w:type="spellEnd"/>
      <w:r>
        <w:t xml:space="preserve"> A. Lodhi, </w:t>
      </w:r>
      <w:proofErr w:type="spellStart"/>
      <w:r>
        <w:t>Neusa</w:t>
      </w:r>
      <w:proofErr w:type="spellEnd"/>
      <w:r>
        <w:t xml:space="preserve"> </w:t>
      </w:r>
      <w:r w:rsidR="00FE43F1">
        <w:t>Hidalgo Monroy Wohlgemuth</w:t>
      </w:r>
      <w:r>
        <w:t xml:space="preserve">, Jeffrey Stepp, Peter </w:t>
      </w:r>
      <w:proofErr w:type="spellStart"/>
      <w:r>
        <w:t>Yaukey</w:t>
      </w:r>
      <w:proofErr w:type="spellEnd"/>
    </w:p>
    <w:p w14:paraId="49FEDAC3" w14:textId="77777777" w:rsidR="00E97BE9" w:rsidRDefault="00E97BE9">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511B5071" w14:textId="77777777" w:rsidR="00E97BE9" w:rsidRDefault="00000000">
      <w:pPr>
        <w:spacing w:before="0" w:after="0"/>
        <w:rPr>
          <w:i/>
        </w:rPr>
      </w:pPr>
      <w:r>
        <w:rPr>
          <w:b/>
          <w:color w:val="000000"/>
        </w:rPr>
        <w:t>Course Number and Title:</w:t>
      </w:r>
      <w:r>
        <w:t xml:space="preserve">   CGRG 2113 WORLD REGIONAL GEOGRAPHY (Statewide common course designation)</w:t>
      </w:r>
    </w:p>
    <w:p w14:paraId="1FE9E495" w14:textId="77777777" w:rsidR="00E97BE9" w:rsidRDefault="00E97BE9">
      <w:pPr>
        <w:spacing w:before="0" w:after="0"/>
        <w:rPr>
          <w:b/>
          <w:color w:val="000000"/>
        </w:rPr>
      </w:pPr>
    </w:p>
    <w:p w14:paraId="6AF2E053" w14:textId="77777777" w:rsidR="00E97BE9" w:rsidRDefault="00000000">
      <w:pPr>
        <w:spacing w:before="0" w:after="0"/>
      </w:pPr>
      <w:r>
        <w:rPr>
          <w:b/>
          <w:color w:val="000000"/>
        </w:rPr>
        <w:t>Course Brief Description:</w:t>
      </w:r>
      <w:r>
        <w:t xml:space="preserve"> </w:t>
      </w:r>
    </w:p>
    <w:p w14:paraId="0294B2D6" w14:textId="77777777" w:rsidR="00E97BE9" w:rsidRDefault="00000000">
      <w:pPr>
        <w:spacing w:before="0" w:after="0"/>
      </w:pPr>
      <w:r>
        <w:t xml:space="preserve">A study of the patterns of cultural characteristics and human landscapes of the major world regions.  </w:t>
      </w:r>
    </w:p>
    <w:p w14:paraId="1D9D77C3" w14:textId="77777777" w:rsidR="00E97BE9" w:rsidRDefault="00000000">
      <w:pPr>
        <w:spacing w:before="0" w:after="0"/>
      </w:pPr>
      <w:r>
        <w:t>3 cr.</w:t>
      </w:r>
    </w:p>
    <w:p w14:paraId="3D083A46" w14:textId="77777777" w:rsidR="00E97BE9" w:rsidRDefault="00E97BE9">
      <w:pPr>
        <w:spacing w:before="0" w:after="0"/>
        <w:rPr>
          <w:i/>
        </w:rPr>
      </w:pPr>
    </w:p>
    <w:p w14:paraId="7FB07661" w14:textId="77777777" w:rsidR="00E97BE9" w:rsidRDefault="00000000">
      <w:pPr>
        <w:spacing w:before="0" w:after="0"/>
        <w:rPr>
          <w:b/>
        </w:rPr>
      </w:pPr>
      <w:bookmarkStart w:id="0" w:name="_heading=h.gjdgxs" w:colFirst="0" w:colLast="0"/>
      <w:bookmarkEnd w:id="0"/>
      <w:r>
        <w:rPr>
          <w:b/>
        </w:rPr>
        <w:t xml:space="preserve">Prerequisite Knowledge:  </w:t>
      </w:r>
      <w:r>
        <w:t>No prerequisites.</w:t>
      </w:r>
    </w:p>
    <w:p w14:paraId="2FBA571C" w14:textId="77777777" w:rsidR="00E97BE9" w:rsidRDefault="00E97BE9">
      <w:pPr>
        <w:spacing w:before="0" w:after="0"/>
        <w:rPr>
          <w:i/>
        </w:rPr>
      </w:pPr>
    </w:p>
    <w:p w14:paraId="1AAC87FE" w14:textId="77777777" w:rsidR="00E97BE9" w:rsidRDefault="00000000">
      <w:pPr>
        <w:spacing w:before="0" w:after="0"/>
        <w:rPr>
          <w:i/>
        </w:rPr>
      </w:pPr>
      <w:r>
        <w:rPr>
          <w:b/>
        </w:rPr>
        <w:t>Course Goals:</w:t>
      </w:r>
    </w:p>
    <w:p w14:paraId="67E9E54D" w14:textId="77777777" w:rsidR="00E97BE9" w:rsidRDefault="00000000">
      <w:pPr>
        <w:spacing w:before="0"/>
      </w:pPr>
      <w:r>
        <w:t>At the end of this course, students will be able to:</w:t>
      </w:r>
    </w:p>
    <w:p w14:paraId="130EA67F" w14:textId="0138B937" w:rsidR="00E97BE9" w:rsidRDefault="00000000">
      <w:pPr>
        <w:numPr>
          <w:ilvl w:val="0"/>
          <w:numId w:val="3"/>
        </w:numPr>
        <w:pBdr>
          <w:top w:val="nil"/>
          <w:left w:val="nil"/>
          <w:bottom w:val="nil"/>
          <w:right w:val="nil"/>
          <w:between w:val="nil"/>
        </w:pBdr>
        <w:spacing w:before="0" w:after="0"/>
        <w:rPr>
          <w:color w:val="000000"/>
        </w:rPr>
      </w:pPr>
      <w:r>
        <w:rPr>
          <w:color w:val="000000"/>
        </w:rPr>
        <w:t xml:space="preserve">Name important physical and cultural locations across the </w:t>
      </w:r>
      <w:r w:rsidR="001E4EB1">
        <w:rPr>
          <w:color w:val="000000"/>
        </w:rPr>
        <w:t>globe and</w:t>
      </w:r>
      <w:r>
        <w:rPr>
          <w:color w:val="000000"/>
        </w:rPr>
        <w:t xml:space="preserve"> locate them on maps.</w:t>
      </w:r>
    </w:p>
    <w:p w14:paraId="341622B7" w14:textId="77777777" w:rsidR="00E97BE9" w:rsidRDefault="00000000">
      <w:pPr>
        <w:numPr>
          <w:ilvl w:val="0"/>
          <w:numId w:val="3"/>
        </w:numPr>
        <w:pBdr>
          <w:top w:val="nil"/>
          <w:left w:val="nil"/>
          <w:bottom w:val="nil"/>
          <w:right w:val="nil"/>
          <w:between w:val="nil"/>
        </w:pBdr>
        <w:spacing w:before="0" w:after="0"/>
        <w:rPr>
          <w:color w:val="000000"/>
        </w:rPr>
      </w:pPr>
      <w:r>
        <w:rPr>
          <w:color w:val="000000"/>
        </w:rPr>
        <w:t>Understand principles and standard practices of mapping, and modern techniques for computer map analysis and remote sensing.</w:t>
      </w:r>
    </w:p>
    <w:p w14:paraId="503E9262" w14:textId="30019545" w:rsidR="00E97BE9" w:rsidRDefault="00000000">
      <w:pPr>
        <w:numPr>
          <w:ilvl w:val="0"/>
          <w:numId w:val="3"/>
        </w:numPr>
        <w:pBdr>
          <w:top w:val="nil"/>
          <w:left w:val="nil"/>
          <w:bottom w:val="nil"/>
          <w:right w:val="nil"/>
          <w:between w:val="nil"/>
        </w:pBdr>
        <w:spacing w:before="0" w:after="0"/>
        <w:rPr>
          <w:color w:val="000000"/>
        </w:rPr>
      </w:pPr>
      <w:r>
        <w:rPr>
          <w:color w:val="000000"/>
        </w:rPr>
        <w:t xml:space="preserve">Understand important factors that have shaped the physical features of the planet, and their </w:t>
      </w:r>
      <w:r w:rsidR="001E4EB1">
        <w:rPr>
          <w:color w:val="000000"/>
        </w:rPr>
        <w:t>mechanisms.</w:t>
      </w:r>
    </w:p>
    <w:p w14:paraId="0B829385" w14:textId="78110825" w:rsidR="00E97BE9" w:rsidRDefault="00000000">
      <w:pPr>
        <w:numPr>
          <w:ilvl w:val="0"/>
          <w:numId w:val="3"/>
        </w:numPr>
        <w:pBdr>
          <w:top w:val="nil"/>
          <w:left w:val="nil"/>
          <w:bottom w:val="nil"/>
          <w:right w:val="nil"/>
          <w:between w:val="nil"/>
        </w:pBdr>
        <w:spacing w:before="0" w:after="0"/>
        <w:rPr>
          <w:color w:val="000000"/>
        </w:rPr>
      </w:pPr>
      <w:r>
        <w:rPr>
          <w:color w:val="000000"/>
        </w:rPr>
        <w:t xml:space="preserve">Understand important factors that have shaped the human features of the planet (political, cultural, historical, economic, </w:t>
      </w:r>
      <w:r w:rsidR="001E4EB1">
        <w:rPr>
          <w:color w:val="000000"/>
        </w:rPr>
        <w:t>etc.</w:t>
      </w:r>
      <w:r>
        <w:rPr>
          <w:color w:val="000000"/>
        </w:rPr>
        <w:t>), and their mechanisms.</w:t>
      </w:r>
    </w:p>
    <w:p w14:paraId="2B620798" w14:textId="77777777" w:rsidR="00E97BE9" w:rsidRDefault="00000000">
      <w:pPr>
        <w:numPr>
          <w:ilvl w:val="0"/>
          <w:numId w:val="3"/>
        </w:numPr>
        <w:pBdr>
          <w:top w:val="nil"/>
          <w:left w:val="nil"/>
          <w:bottom w:val="nil"/>
          <w:right w:val="nil"/>
          <w:between w:val="nil"/>
        </w:pBdr>
        <w:spacing w:before="0" w:after="0"/>
        <w:rPr>
          <w:color w:val="000000"/>
        </w:rPr>
      </w:pPr>
      <w:r>
        <w:rPr>
          <w:color w:val="000000"/>
        </w:rPr>
        <w:t>Understand how the global environment impacts, and is impacted, by humans.</w:t>
      </w:r>
    </w:p>
    <w:p w14:paraId="6ACA277C" w14:textId="33D63D79" w:rsidR="00E97BE9" w:rsidRDefault="00000000">
      <w:pPr>
        <w:numPr>
          <w:ilvl w:val="0"/>
          <w:numId w:val="3"/>
        </w:numPr>
        <w:pBdr>
          <w:top w:val="nil"/>
          <w:left w:val="nil"/>
          <w:bottom w:val="nil"/>
          <w:right w:val="nil"/>
          <w:between w:val="nil"/>
        </w:pBdr>
        <w:spacing w:before="0"/>
        <w:rPr>
          <w:color w:val="000000"/>
        </w:rPr>
      </w:pPr>
      <w:r>
        <w:rPr>
          <w:color w:val="000000"/>
        </w:rPr>
        <w:t xml:space="preserve">Intelligently interpret </w:t>
      </w:r>
      <w:r w:rsidR="001E4EB1">
        <w:rPr>
          <w:color w:val="000000"/>
        </w:rPr>
        <w:t>geographically related</w:t>
      </w:r>
      <w:r>
        <w:rPr>
          <w:color w:val="000000"/>
        </w:rPr>
        <w:t xml:space="preserve"> topics appearing in modern media.</w:t>
      </w:r>
    </w:p>
    <w:p w14:paraId="6859B502" w14:textId="77777777" w:rsidR="00E97BE9" w:rsidRDefault="00E97BE9">
      <w:pPr>
        <w:spacing w:before="0" w:after="0"/>
        <w:rPr>
          <w:i/>
        </w:rPr>
      </w:pPr>
    </w:p>
    <w:p w14:paraId="5481FC65" w14:textId="77777777" w:rsidR="00E97BE9" w:rsidRDefault="00000000">
      <w:pPr>
        <w:spacing w:before="0" w:after="0"/>
        <w:rPr>
          <w:i/>
        </w:rPr>
      </w:pPr>
      <w:r>
        <w:rPr>
          <w:b/>
        </w:rPr>
        <w:t xml:space="preserve">Course Materials: </w:t>
      </w:r>
    </w:p>
    <w:p w14:paraId="19BC9366" w14:textId="77777777" w:rsidR="00E97BE9" w:rsidRDefault="00000000">
      <w:pPr>
        <w:spacing w:before="0"/>
        <w:rPr>
          <w:i/>
        </w:rPr>
      </w:pPr>
      <w:r>
        <w:rPr>
          <w:i/>
        </w:rPr>
        <w:t xml:space="preserve">List required and recommended course materials. </w:t>
      </w:r>
    </w:p>
    <w:p w14:paraId="726F6853" w14:textId="77777777" w:rsidR="00E97BE9" w:rsidRDefault="00000000">
      <w:pPr>
        <w:spacing w:before="0" w:after="0"/>
        <w:rPr>
          <w:i/>
        </w:rPr>
      </w:pPr>
      <w:r>
        <w:rPr>
          <w:i/>
        </w:rPr>
        <w:t>For the Pressbooks resource, include the title, author, and link.</w:t>
      </w:r>
    </w:p>
    <w:p w14:paraId="370221CD" w14:textId="77777777" w:rsidR="00E97BE9" w:rsidRDefault="00E97BE9">
      <w:pPr>
        <w:spacing w:before="0" w:after="0"/>
        <w:rPr>
          <w:i/>
        </w:rPr>
      </w:pPr>
    </w:p>
    <w:p w14:paraId="67D793A8" w14:textId="77777777" w:rsidR="00E97BE9" w:rsidRDefault="00000000">
      <w:pPr>
        <w:spacing w:before="0" w:after="0"/>
        <w:rPr>
          <w:b/>
        </w:rPr>
      </w:pPr>
      <w:r>
        <w:rPr>
          <w:b/>
          <w:color w:val="000000"/>
        </w:rPr>
        <w:t xml:space="preserve">Instructor Contact Information: </w:t>
      </w:r>
      <w:r>
        <w:rPr>
          <w:color w:val="000000"/>
        </w:rPr>
        <w:t>[</w:t>
      </w:r>
      <w:r>
        <w:rPr>
          <w:i/>
        </w:rPr>
        <w:t>Keep as a placeholder for future adopters]</w:t>
      </w:r>
    </w:p>
    <w:p w14:paraId="54487A3C" w14:textId="77777777" w:rsidR="00E97BE9" w:rsidRDefault="00000000">
      <w:pPr>
        <w:spacing w:before="0" w:after="0"/>
      </w:pPr>
      <w:r>
        <w:t xml:space="preserve">Instructor: </w:t>
      </w:r>
    </w:p>
    <w:p w14:paraId="7B862057" w14:textId="77777777" w:rsidR="00E97BE9" w:rsidRDefault="00000000">
      <w:pPr>
        <w:numPr>
          <w:ilvl w:val="0"/>
          <w:numId w:val="4"/>
        </w:numPr>
        <w:pBdr>
          <w:top w:val="nil"/>
          <w:left w:val="nil"/>
          <w:bottom w:val="nil"/>
          <w:right w:val="nil"/>
          <w:between w:val="nil"/>
        </w:pBdr>
        <w:spacing w:before="0" w:after="0"/>
        <w:rPr>
          <w:color w:val="000000"/>
        </w:rPr>
      </w:pPr>
      <w:r>
        <w:rPr>
          <w:color w:val="000000"/>
        </w:rPr>
        <w:t>Name:</w:t>
      </w:r>
    </w:p>
    <w:p w14:paraId="6393B3EC" w14:textId="77777777" w:rsidR="00E97BE9" w:rsidRDefault="00000000">
      <w:pPr>
        <w:numPr>
          <w:ilvl w:val="0"/>
          <w:numId w:val="4"/>
        </w:numPr>
        <w:pBdr>
          <w:top w:val="nil"/>
          <w:left w:val="nil"/>
          <w:bottom w:val="nil"/>
          <w:right w:val="nil"/>
          <w:between w:val="nil"/>
        </w:pBdr>
        <w:spacing w:before="0" w:after="0"/>
        <w:rPr>
          <w:color w:val="000000"/>
        </w:rPr>
      </w:pPr>
      <w:r>
        <w:rPr>
          <w:color w:val="000000"/>
        </w:rPr>
        <w:t>Email:</w:t>
      </w:r>
    </w:p>
    <w:p w14:paraId="346A4A6A" w14:textId="77777777" w:rsidR="00E97BE9" w:rsidRDefault="00000000">
      <w:pPr>
        <w:numPr>
          <w:ilvl w:val="0"/>
          <w:numId w:val="4"/>
        </w:numPr>
        <w:pBdr>
          <w:top w:val="nil"/>
          <w:left w:val="nil"/>
          <w:bottom w:val="nil"/>
          <w:right w:val="nil"/>
          <w:between w:val="nil"/>
        </w:pBdr>
        <w:spacing w:before="0" w:after="0"/>
        <w:rPr>
          <w:color w:val="000000"/>
        </w:rPr>
      </w:pPr>
      <w:r>
        <w:rPr>
          <w:color w:val="000000"/>
        </w:rPr>
        <w:t>Phone:</w:t>
      </w:r>
    </w:p>
    <w:p w14:paraId="6CB58AA3" w14:textId="77777777" w:rsidR="00E97BE9" w:rsidRDefault="00000000">
      <w:pPr>
        <w:numPr>
          <w:ilvl w:val="0"/>
          <w:numId w:val="4"/>
        </w:numPr>
        <w:pBdr>
          <w:top w:val="nil"/>
          <w:left w:val="nil"/>
          <w:bottom w:val="nil"/>
          <w:right w:val="nil"/>
          <w:between w:val="nil"/>
        </w:pBdr>
        <w:spacing w:before="0" w:after="0"/>
        <w:rPr>
          <w:color w:val="000000"/>
        </w:rPr>
      </w:pPr>
      <w:r>
        <w:rPr>
          <w:color w:val="000000"/>
        </w:rPr>
        <w:lastRenderedPageBreak/>
        <w:t>Office:</w:t>
      </w:r>
    </w:p>
    <w:p w14:paraId="0B949005" w14:textId="77777777" w:rsidR="00E97BE9" w:rsidRDefault="00000000">
      <w:pPr>
        <w:numPr>
          <w:ilvl w:val="0"/>
          <w:numId w:val="4"/>
        </w:numPr>
        <w:pBdr>
          <w:top w:val="nil"/>
          <w:left w:val="nil"/>
          <w:bottom w:val="nil"/>
          <w:right w:val="nil"/>
          <w:between w:val="nil"/>
        </w:pBdr>
        <w:spacing w:before="0" w:after="0"/>
        <w:rPr>
          <w:color w:val="000000"/>
        </w:rPr>
      </w:pPr>
      <w:r>
        <w:rPr>
          <w:color w:val="000000"/>
        </w:rPr>
        <w:t>Office Hours:</w:t>
      </w:r>
    </w:p>
    <w:p w14:paraId="5D65CC95" w14:textId="77777777" w:rsidR="00E97BE9" w:rsidRDefault="00000000">
      <w:pPr>
        <w:numPr>
          <w:ilvl w:val="0"/>
          <w:numId w:val="4"/>
        </w:numPr>
        <w:pBdr>
          <w:top w:val="nil"/>
          <w:left w:val="nil"/>
          <w:bottom w:val="nil"/>
          <w:right w:val="nil"/>
          <w:between w:val="nil"/>
        </w:pBdr>
        <w:spacing w:before="0" w:after="0"/>
        <w:rPr>
          <w:b/>
          <w:color w:val="000000"/>
        </w:rPr>
      </w:pPr>
      <w:r>
        <w:rPr>
          <w:color w:val="000000"/>
        </w:rPr>
        <w:t>Communication policy:</w:t>
      </w:r>
    </w:p>
    <w:p w14:paraId="256655E2" w14:textId="77777777" w:rsidR="00E97BE9" w:rsidRDefault="00E97BE9">
      <w:pPr>
        <w:spacing w:before="0" w:after="0"/>
        <w:rPr>
          <w:b/>
        </w:rPr>
      </w:pPr>
    </w:p>
    <w:p w14:paraId="61F98C33" w14:textId="77777777" w:rsidR="00E97BE9" w:rsidRDefault="00000000">
      <w:pPr>
        <w:spacing w:before="0" w:after="0"/>
        <w:rPr>
          <w:b/>
        </w:rPr>
      </w:pPr>
      <w:r>
        <w:rPr>
          <w:b/>
        </w:rPr>
        <w:t>Course Schedule:</w:t>
      </w:r>
    </w:p>
    <w:p w14:paraId="3D847D35" w14:textId="77777777" w:rsidR="00E97BE9" w:rsidRDefault="00000000">
      <w:pPr>
        <w:spacing w:before="0"/>
        <w:rPr>
          <w:i/>
        </w:rPr>
      </w:pPr>
      <w:r>
        <w:rPr>
          <w:i/>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14:paraId="1EC43DB0" w14:textId="77777777" w:rsidR="00E97BE9" w:rsidRDefault="00000000">
      <w:pPr>
        <w:spacing w:before="0" w:after="240"/>
        <w:rPr>
          <w:i/>
        </w:rPr>
      </w:pPr>
      <w:r>
        <w:rPr>
          <w:i/>
        </w:rPr>
        <w:t>The typical academic semester is ~15 weeks, so this template is using 15 modules. Use this to outline the topics you would cover on a module (or weekly or other scale) basis and the corresponding readings/resources that support that content.  Add/remove rows as needed. The table is designed so with the top row repeats if the table spreads to a new.</w:t>
      </w:r>
    </w:p>
    <w:tbl>
      <w:tblPr>
        <w:tblStyle w:val="a"/>
        <w:tblW w:w="8900" w:type="dxa"/>
        <w:tblInd w:w="5" w:type="dxa"/>
        <w:tblLayout w:type="fixed"/>
        <w:tblLook w:val="0400" w:firstRow="0" w:lastRow="0" w:firstColumn="0" w:lastColumn="0" w:noHBand="0" w:noVBand="1"/>
      </w:tblPr>
      <w:tblGrid>
        <w:gridCol w:w="980"/>
        <w:gridCol w:w="3600"/>
        <w:gridCol w:w="4320"/>
      </w:tblGrid>
      <w:tr w:rsidR="00E97BE9" w14:paraId="522A923B" w14:textId="77777777">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697F3DD6" w14:textId="77777777" w:rsidR="00E97BE9" w:rsidRDefault="00000000">
            <w:pPr>
              <w:keepNext/>
              <w:pBdr>
                <w:top w:val="nil"/>
                <w:left w:val="nil"/>
                <w:bottom w:val="nil"/>
                <w:right w:val="nil"/>
                <w:between w:val="nil"/>
              </w:pBdr>
              <w:tabs>
                <w:tab w:val="left" w:pos="0"/>
              </w:tabs>
              <w:spacing w:before="0" w:line="240" w:lineRule="auto"/>
              <w:jc w:val="center"/>
              <w:rPr>
                <w:b/>
                <w:i/>
                <w:color w:val="000000"/>
              </w:rPr>
            </w:pPr>
            <w:r>
              <w:rPr>
                <w:b/>
                <w:color w:val="000000"/>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51741DB9" w14:textId="77777777" w:rsidR="00E97BE9"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14:paraId="6EA51A05" w14:textId="77777777" w:rsidR="00E97BE9"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14:paraId="4EE42D86" w14:textId="77777777" w:rsidR="00E97BE9"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14:paraId="22B34353" w14:textId="77777777" w:rsidR="00E97BE9"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r>
      <w:tr w:rsidR="00E97BE9" w14:paraId="71000B95"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38BB6C" w14:textId="77777777" w:rsidR="00E97BE9" w:rsidRDefault="00000000">
            <w:pPr>
              <w:pBdr>
                <w:top w:val="nil"/>
                <w:left w:val="nil"/>
                <w:bottom w:val="nil"/>
                <w:right w:val="nil"/>
                <w:between w:val="nil"/>
              </w:pBdr>
              <w:spacing w:before="0" w:after="60" w:line="240" w:lineRule="auto"/>
              <w:jc w:val="center"/>
              <w:rPr>
                <w:color w:val="000000"/>
              </w:rPr>
            </w:pPr>
            <w:r>
              <w:rPr>
                <w:color w:val="000000"/>
              </w:rPr>
              <w:t>1</w:t>
            </w:r>
          </w:p>
          <w:p w14:paraId="097AFDD9"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69189E"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Introduction to the World</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0E23460" w14:textId="77777777" w:rsidR="00E97BE9" w:rsidRDefault="00000000">
            <w:pPr>
              <w:pBdr>
                <w:top w:val="nil"/>
                <w:left w:val="nil"/>
                <w:bottom w:val="nil"/>
                <w:right w:val="nil"/>
                <w:between w:val="nil"/>
              </w:pBdr>
              <w:spacing w:before="0" w:after="60" w:line="240" w:lineRule="auto"/>
              <w:rPr>
                <w:color w:val="000000"/>
              </w:rPr>
            </w:pPr>
            <w:r>
              <w:rPr>
                <w:color w:val="000000"/>
              </w:rPr>
              <w:t>Chapter 1</w:t>
            </w:r>
          </w:p>
        </w:tc>
      </w:tr>
      <w:tr w:rsidR="00E97BE9" w14:paraId="053CEECF"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C942A0" w14:textId="77777777" w:rsidR="00E97BE9" w:rsidRDefault="00000000">
            <w:pPr>
              <w:pBdr>
                <w:top w:val="nil"/>
                <w:left w:val="nil"/>
                <w:bottom w:val="nil"/>
                <w:right w:val="nil"/>
                <w:between w:val="nil"/>
              </w:pBdr>
              <w:spacing w:before="0" w:after="60" w:line="240" w:lineRule="auto"/>
              <w:jc w:val="center"/>
              <w:rPr>
                <w:color w:val="000000"/>
              </w:rPr>
            </w:pPr>
            <w:r>
              <w:rPr>
                <w:color w:val="000000"/>
              </w:rPr>
              <w:t>2</w:t>
            </w:r>
          </w:p>
          <w:p w14:paraId="290DB264"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817DFF"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Europe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BCB670B" w14:textId="77777777" w:rsidR="00E97BE9" w:rsidRDefault="00000000">
            <w:pPr>
              <w:pBdr>
                <w:top w:val="nil"/>
                <w:left w:val="nil"/>
                <w:bottom w:val="nil"/>
                <w:right w:val="nil"/>
                <w:between w:val="nil"/>
              </w:pBdr>
              <w:spacing w:before="0" w:after="60" w:line="240" w:lineRule="auto"/>
              <w:rPr>
                <w:color w:val="000000"/>
              </w:rPr>
            </w:pPr>
            <w:r>
              <w:rPr>
                <w:color w:val="000000"/>
              </w:rPr>
              <w:t>Chapter 2</w:t>
            </w:r>
          </w:p>
        </w:tc>
      </w:tr>
      <w:tr w:rsidR="00E97BE9" w14:paraId="63D65F29"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A23E90" w14:textId="77777777" w:rsidR="00E97BE9" w:rsidRDefault="00000000">
            <w:pPr>
              <w:pBdr>
                <w:top w:val="nil"/>
                <w:left w:val="nil"/>
                <w:bottom w:val="nil"/>
                <w:right w:val="nil"/>
                <w:between w:val="nil"/>
              </w:pBdr>
              <w:spacing w:before="0" w:after="60" w:line="240" w:lineRule="auto"/>
              <w:jc w:val="center"/>
              <w:rPr>
                <w:color w:val="000000"/>
              </w:rPr>
            </w:pPr>
            <w:r>
              <w:rPr>
                <w:color w:val="000000"/>
              </w:rPr>
              <w:t>3</w:t>
            </w:r>
          </w:p>
          <w:p w14:paraId="2446D91B"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039C87"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Russia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E98B7F8" w14:textId="77777777" w:rsidR="00E97BE9" w:rsidRDefault="00000000">
            <w:pPr>
              <w:pBdr>
                <w:top w:val="nil"/>
                <w:left w:val="nil"/>
                <w:bottom w:val="nil"/>
                <w:right w:val="nil"/>
                <w:between w:val="nil"/>
              </w:pBdr>
              <w:spacing w:before="0" w:after="60" w:line="240" w:lineRule="auto"/>
              <w:rPr>
                <w:color w:val="000000"/>
              </w:rPr>
            </w:pPr>
            <w:r>
              <w:rPr>
                <w:color w:val="000000"/>
              </w:rPr>
              <w:t>Chapter 3</w:t>
            </w:r>
          </w:p>
        </w:tc>
      </w:tr>
      <w:tr w:rsidR="00E97BE9" w14:paraId="5C3A2BEF"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0D9F55" w14:textId="77777777" w:rsidR="00E97BE9" w:rsidRDefault="00000000">
            <w:pPr>
              <w:pBdr>
                <w:top w:val="nil"/>
                <w:left w:val="nil"/>
                <w:bottom w:val="nil"/>
                <w:right w:val="nil"/>
                <w:between w:val="nil"/>
              </w:pBdr>
              <w:spacing w:before="0" w:after="60" w:line="240" w:lineRule="auto"/>
              <w:jc w:val="center"/>
              <w:rPr>
                <w:color w:val="000000"/>
              </w:rPr>
            </w:pPr>
            <w:r>
              <w:rPr>
                <w:color w:val="000000"/>
              </w:rPr>
              <w:t>4</w:t>
            </w:r>
          </w:p>
          <w:p w14:paraId="4FA647E2"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20984C"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North America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27F645E" w14:textId="77777777" w:rsidR="00E97BE9" w:rsidRDefault="00000000">
            <w:pPr>
              <w:pBdr>
                <w:top w:val="nil"/>
                <w:left w:val="nil"/>
                <w:bottom w:val="nil"/>
                <w:right w:val="nil"/>
                <w:between w:val="nil"/>
              </w:pBdr>
              <w:spacing w:before="0" w:after="60" w:line="240" w:lineRule="auto"/>
              <w:rPr>
                <w:color w:val="000000"/>
              </w:rPr>
            </w:pPr>
            <w:r>
              <w:rPr>
                <w:color w:val="000000"/>
              </w:rPr>
              <w:t>Chapter 4</w:t>
            </w:r>
          </w:p>
        </w:tc>
      </w:tr>
      <w:tr w:rsidR="00E97BE9" w14:paraId="33F6CD43"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B45C19" w14:textId="77777777" w:rsidR="00E97BE9" w:rsidRDefault="00000000">
            <w:pPr>
              <w:pBdr>
                <w:top w:val="nil"/>
                <w:left w:val="nil"/>
                <w:bottom w:val="nil"/>
                <w:right w:val="nil"/>
                <w:between w:val="nil"/>
              </w:pBdr>
              <w:spacing w:before="0" w:after="60" w:line="240" w:lineRule="auto"/>
              <w:jc w:val="center"/>
              <w:rPr>
                <w:color w:val="000000"/>
              </w:rPr>
            </w:pPr>
            <w:r>
              <w:rPr>
                <w:color w:val="000000"/>
              </w:rPr>
              <w:t>5</w:t>
            </w:r>
          </w:p>
          <w:p w14:paraId="283DF09E"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44A674"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Middle America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3B28DCD" w14:textId="77777777" w:rsidR="00E97BE9" w:rsidRDefault="00000000">
            <w:pPr>
              <w:pBdr>
                <w:top w:val="nil"/>
                <w:left w:val="nil"/>
                <w:bottom w:val="nil"/>
                <w:right w:val="nil"/>
                <w:between w:val="nil"/>
              </w:pBdr>
              <w:spacing w:before="0" w:after="60" w:line="240" w:lineRule="auto"/>
              <w:rPr>
                <w:color w:val="000000"/>
              </w:rPr>
            </w:pPr>
            <w:r>
              <w:rPr>
                <w:color w:val="000000"/>
              </w:rPr>
              <w:t>Chapter 5</w:t>
            </w:r>
          </w:p>
        </w:tc>
      </w:tr>
      <w:tr w:rsidR="00E97BE9" w14:paraId="10E7B9A3"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2D4A60" w14:textId="77777777" w:rsidR="00E97BE9" w:rsidRDefault="00000000">
            <w:pPr>
              <w:pBdr>
                <w:top w:val="nil"/>
                <w:left w:val="nil"/>
                <w:bottom w:val="nil"/>
                <w:right w:val="nil"/>
                <w:between w:val="nil"/>
              </w:pBdr>
              <w:spacing w:before="0" w:after="60" w:line="240" w:lineRule="auto"/>
              <w:jc w:val="center"/>
              <w:rPr>
                <w:color w:val="000000"/>
              </w:rPr>
            </w:pPr>
            <w:r>
              <w:rPr>
                <w:color w:val="000000"/>
              </w:rPr>
              <w:t>6</w:t>
            </w:r>
          </w:p>
          <w:p w14:paraId="4A8AFFD8"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5D96F"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South America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6F35A9B" w14:textId="77777777" w:rsidR="00E97BE9" w:rsidRDefault="00000000">
            <w:pPr>
              <w:pBdr>
                <w:top w:val="nil"/>
                <w:left w:val="nil"/>
                <w:bottom w:val="nil"/>
                <w:right w:val="nil"/>
                <w:between w:val="nil"/>
              </w:pBdr>
              <w:spacing w:before="0" w:after="60" w:line="240" w:lineRule="auto"/>
              <w:rPr>
                <w:color w:val="000000"/>
              </w:rPr>
            </w:pPr>
            <w:r>
              <w:rPr>
                <w:color w:val="000000"/>
              </w:rPr>
              <w:t>Chapter 6</w:t>
            </w:r>
          </w:p>
        </w:tc>
      </w:tr>
      <w:tr w:rsidR="00E97BE9" w14:paraId="5290A8CF"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96713" w14:textId="77777777" w:rsidR="00E97BE9" w:rsidRDefault="00000000">
            <w:pPr>
              <w:pBdr>
                <w:top w:val="nil"/>
                <w:left w:val="nil"/>
                <w:bottom w:val="nil"/>
                <w:right w:val="nil"/>
                <w:between w:val="nil"/>
              </w:pBdr>
              <w:spacing w:before="0" w:after="60" w:line="240" w:lineRule="auto"/>
              <w:jc w:val="center"/>
              <w:rPr>
                <w:color w:val="000000"/>
              </w:rPr>
            </w:pPr>
            <w:r>
              <w:rPr>
                <w:color w:val="000000"/>
              </w:rPr>
              <w:t>7</w:t>
            </w:r>
          </w:p>
          <w:p w14:paraId="5D841AF8"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0B787B"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w:t>
            </w:r>
            <w:proofErr w:type="spellStart"/>
            <w:r>
              <w:rPr>
                <w:color w:val="000000"/>
              </w:rPr>
              <w:t>Subsaharan</w:t>
            </w:r>
            <w:proofErr w:type="spellEnd"/>
            <w:r>
              <w:rPr>
                <w:color w:val="000000"/>
              </w:rPr>
              <w:t xml:space="preserve"> Africa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319DF19" w14:textId="77777777" w:rsidR="00E97BE9" w:rsidRDefault="00000000">
            <w:pPr>
              <w:pBdr>
                <w:top w:val="nil"/>
                <w:left w:val="nil"/>
                <w:bottom w:val="nil"/>
                <w:right w:val="nil"/>
                <w:between w:val="nil"/>
              </w:pBdr>
              <w:spacing w:before="0" w:after="60" w:line="240" w:lineRule="auto"/>
              <w:rPr>
                <w:color w:val="000000"/>
              </w:rPr>
            </w:pPr>
            <w:r>
              <w:rPr>
                <w:color w:val="000000"/>
              </w:rPr>
              <w:t>Chapter 7</w:t>
            </w:r>
          </w:p>
        </w:tc>
      </w:tr>
      <w:tr w:rsidR="00E97BE9" w14:paraId="0ADA9266"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A8E82A" w14:textId="77777777" w:rsidR="00E97BE9" w:rsidRDefault="00000000">
            <w:pPr>
              <w:pBdr>
                <w:top w:val="nil"/>
                <w:left w:val="nil"/>
                <w:bottom w:val="nil"/>
                <w:right w:val="nil"/>
                <w:between w:val="nil"/>
              </w:pBdr>
              <w:spacing w:before="0" w:after="60" w:line="240" w:lineRule="auto"/>
              <w:jc w:val="center"/>
              <w:rPr>
                <w:color w:val="000000"/>
              </w:rPr>
            </w:pPr>
            <w:r>
              <w:rPr>
                <w:color w:val="000000"/>
              </w:rPr>
              <w:t>8</w:t>
            </w:r>
          </w:p>
          <w:p w14:paraId="74DF5A5D"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9A8A16"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North Africa and Southwest Asia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EB041D6" w14:textId="77777777" w:rsidR="00E97BE9" w:rsidRDefault="00000000">
            <w:pPr>
              <w:pBdr>
                <w:top w:val="nil"/>
                <w:left w:val="nil"/>
                <w:bottom w:val="nil"/>
                <w:right w:val="nil"/>
                <w:between w:val="nil"/>
              </w:pBdr>
              <w:spacing w:before="0" w:after="60" w:line="240" w:lineRule="auto"/>
              <w:rPr>
                <w:color w:val="000000"/>
              </w:rPr>
            </w:pPr>
            <w:r>
              <w:rPr>
                <w:color w:val="000000"/>
              </w:rPr>
              <w:t>Chapter 8</w:t>
            </w:r>
          </w:p>
        </w:tc>
      </w:tr>
      <w:tr w:rsidR="00E97BE9" w14:paraId="1C96EF90"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2F1CDB" w14:textId="77777777" w:rsidR="00E97BE9" w:rsidRDefault="00000000">
            <w:pPr>
              <w:pBdr>
                <w:top w:val="nil"/>
                <w:left w:val="nil"/>
                <w:bottom w:val="nil"/>
                <w:right w:val="nil"/>
                <w:between w:val="nil"/>
              </w:pBdr>
              <w:spacing w:before="0" w:after="60" w:line="240" w:lineRule="auto"/>
              <w:jc w:val="center"/>
              <w:rPr>
                <w:color w:val="000000"/>
              </w:rPr>
            </w:pPr>
            <w:r>
              <w:rPr>
                <w:color w:val="000000"/>
              </w:rPr>
              <w:t>9</w:t>
            </w:r>
          </w:p>
          <w:p w14:paraId="7072FA89"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025914"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South Asia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31FF8C2" w14:textId="77777777" w:rsidR="00E97BE9" w:rsidRDefault="00000000">
            <w:pPr>
              <w:pBdr>
                <w:top w:val="nil"/>
                <w:left w:val="nil"/>
                <w:bottom w:val="nil"/>
                <w:right w:val="nil"/>
                <w:between w:val="nil"/>
              </w:pBdr>
              <w:spacing w:before="0" w:after="60" w:line="240" w:lineRule="auto"/>
              <w:rPr>
                <w:color w:val="000000"/>
              </w:rPr>
            </w:pPr>
            <w:r>
              <w:rPr>
                <w:color w:val="000000"/>
              </w:rPr>
              <w:t>Chapter 9</w:t>
            </w:r>
          </w:p>
        </w:tc>
      </w:tr>
      <w:tr w:rsidR="00E97BE9" w14:paraId="65BE0AE8"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12CEB" w14:textId="77777777" w:rsidR="00E97BE9" w:rsidRDefault="00000000">
            <w:pPr>
              <w:pBdr>
                <w:top w:val="nil"/>
                <w:left w:val="nil"/>
                <w:bottom w:val="nil"/>
                <w:right w:val="nil"/>
                <w:between w:val="nil"/>
              </w:pBdr>
              <w:spacing w:before="0" w:after="60" w:line="240" w:lineRule="auto"/>
              <w:jc w:val="center"/>
              <w:rPr>
                <w:color w:val="000000"/>
              </w:rPr>
            </w:pPr>
            <w:r>
              <w:rPr>
                <w:color w:val="000000"/>
              </w:rPr>
              <w:t>10</w:t>
            </w:r>
          </w:p>
          <w:p w14:paraId="41D529C2" w14:textId="77777777" w:rsidR="00E97BE9" w:rsidRDefault="00E97BE9">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AFD104"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East Asia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8F2629D" w14:textId="77777777" w:rsidR="00E97BE9" w:rsidRDefault="00000000">
            <w:pPr>
              <w:pBdr>
                <w:top w:val="nil"/>
                <w:left w:val="nil"/>
                <w:bottom w:val="nil"/>
                <w:right w:val="nil"/>
                <w:between w:val="nil"/>
              </w:pBdr>
              <w:spacing w:before="0" w:after="60" w:line="240" w:lineRule="auto"/>
              <w:rPr>
                <w:color w:val="000000"/>
              </w:rPr>
            </w:pPr>
            <w:r>
              <w:rPr>
                <w:color w:val="000000"/>
              </w:rPr>
              <w:t>Chapter 10</w:t>
            </w:r>
          </w:p>
        </w:tc>
      </w:tr>
      <w:tr w:rsidR="00E97BE9" w14:paraId="76D24889"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B5595F" w14:textId="77777777" w:rsidR="00E97BE9" w:rsidRDefault="00000000">
            <w:pPr>
              <w:pBdr>
                <w:top w:val="nil"/>
                <w:left w:val="nil"/>
                <w:bottom w:val="nil"/>
                <w:right w:val="nil"/>
                <w:between w:val="nil"/>
              </w:pBdr>
              <w:spacing w:before="0" w:after="60" w:line="240" w:lineRule="auto"/>
              <w:jc w:val="center"/>
              <w:rPr>
                <w:color w:val="000000"/>
              </w:rPr>
            </w:pPr>
            <w:r>
              <w:rPr>
                <w:color w:val="000000"/>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26B5A"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Southeast Asia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4D2D5E" w14:textId="77777777" w:rsidR="00E97BE9" w:rsidRDefault="00000000">
            <w:pPr>
              <w:pBdr>
                <w:top w:val="nil"/>
                <w:left w:val="nil"/>
                <w:bottom w:val="nil"/>
                <w:right w:val="nil"/>
                <w:between w:val="nil"/>
              </w:pBdr>
              <w:spacing w:before="0" w:after="60" w:line="240" w:lineRule="auto"/>
              <w:rPr>
                <w:color w:val="000000"/>
              </w:rPr>
            </w:pPr>
            <w:r>
              <w:rPr>
                <w:color w:val="000000"/>
              </w:rPr>
              <w:t>Chapter 11</w:t>
            </w:r>
          </w:p>
        </w:tc>
      </w:tr>
      <w:tr w:rsidR="00E97BE9" w14:paraId="6BBD83E7"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35A45B" w14:textId="77777777" w:rsidR="00E97BE9" w:rsidRDefault="00000000">
            <w:pPr>
              <w:pBdr>
                <w:top w:val="nil"/>
                <w:left w:val="nil"/>
                <w:bottom w:val="nil"/>
                <w:right w:val="nil"/>
                <w:between w:val="nil"/>
              </w:pBdr>
              <w:spacing w:before="0" w:after="60" w:line="240" w:lineRule="auto"/>
              <w:jc w:val="center"/>
              <w:rPr>
                <w:color w:val="000000"/>
              </w:rPr>
            </w:pPr>
            <w:r>
              <w:rPr>
                <w:color w:val="000000"/>
              </w:rPr>
              <w:lastRenderedPageBreak/>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EF292D"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Australia and New Zealand</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20B6F66" w14:textId="77777777" w:rsidR="00E97BE9" w:rsidRDefault="00000000">
            <w:pPr>
              <w:pBdr>
                <w:top w:val="nil"/>
                <w:left w:val="nil"/>
                <w:bottom w:val="nil"/>
                <w:right w:val="nil"/>
                <w:between w:val="nil"/>
              </w:pBdr>
              <w:spacing w:before="0" w:after="60" w:line="240" w:lineRule="auto"/>
              <w:rPr>
                <w:color w:val="000000"/>
              </w:rPr>
            </w:pPr>
            <w:r>
              <w:rPr>
                <w:color w:val="000000"/>
              </w:rPr>
              <w:t>Chapter 12</w:t>
            </w:r>
          </w:p>
        </w:tc>
      </w:tr>
      <w:tr w:rsidR="00E97BE9" w14:paraId="3D546D8C"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7A2BAD" w14:textId="77777777" w:rsidR="00E97BE9" w:rsidRDefault="00000000">
            <w:pPr>
              <w:pBdr>
                <w:top w:val="nil"/>
                <w:left w:val="nil"/>
                <w:bottom w:val="nil"/>
                <w:right w:val="nil"/>
                <w:between w:val="nil"/>
              </w:pBdr>
              <w:spacing w:before="0" w:after="60" w:line="240" w:lineRule="auto"/>
              <w:jc w:val="center"/>
              <w:rPr>
                <w:color w:val="000000"/>
              </w:rPr>
            </w:pPr>
            <w:r>
              <w:rPr>
                <w:color w:val="000000"/>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EA884E" w14:textId="77777777" w:rsidR="00E97BE9" w:rsidRDefault="00000000">
            <w:pPr>
              <w:pBdr>
                <w:top w:val="nil"/>
                <w:left w:val="nil"/>
                <w:bottom w:val="nil"/>
                <w:right w:val="nil"/>
                <w:between w:val="nil"/>
              </w:pBdr>
              <w:spacing w:before="0" w:after="60" w:line="240" w:lineRule="auto"/>
              <w:rPr>
                <w:color w:val="000000"/>
              </w:rPr>
            </w:pPr>
            <w:r>
              <w:rPr>
                <w:color w:val="000000"/>
              </w:rPr>
              <w:t xml:space="preserve"> The Pacific and Antarctica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57BE6DC" w14:textId="77777777" w:rsidR="00E97BE9" w:rsidRDefault="00000000">
            <w:pPr>
              <w:pBdr>
                <w:top w:val="nil"/>
                <w:left w:val="nil"/>
                <w:bottom w:val="nil"/>
                <w:right w:val="nil"/>
                <w:between w:val="nil"/>
              </w:pBdr>
              <w:spacing w:before="0" w:after="60" w:line="240" w:lineRule="auto"/>
              <w:rPr>
                <w:color w:val="000000"/>
              </w:rPr>
            </w:pPr>
            <w:r>
              <w:rPr>
                <w:color w:val="000000"/>
              </w:rPr>
              <w:t>Chapter 13</w:t>
            </w:r>
          </w:p>
        </w:tc>
      </w:tr>
    </w:tbl>
    <w:p w14:paraId="6AFB75B7" w14:textId="77777777" w:rsidR="00E97BE9" w:rsidRDefault="00E97BE9">
      <w:pPr>
        <w:spacing w:before="0"/>
        <w:rPr>
          <w:b/>
        </w:rPr>
      </w:pPr>
    </w:p>
    <w:p w14:paraId="4BDFCFDC" w14:textId="77777777" w:rsidR="00E97BE9" w:rsidRDefault="00000000">
      <w:pPr>
        <w:spacing w:before="0"/>
        <w:rPr>
          <w:i/>
        </w:rPr>
      </w:pPr>
      <w:r>
        <w:rPr>
          <w:b/>
        </w:rPr>
        <w:t xml:space="preserve">Course Policies: </w:t>
      </w:r>
      <w:r>
        <w:rPr>
          <w:i/>
        </w:rPr>
        <w:t>[outline these as best as you can in terms of what is required for this course]</w:t>
      </w:r>
    </w:p>
    <w:p w14:paraId="643617CA" w14:textId="77777777" w:rsidR="00E97BE9" w:rsidRDefault="00000000">
      <w:pPr>
        <w:numPr>
          <w:ilvl w:val="0"/>
          <w:numId w:val="1"/>
        </w:numPr>
        <w:pBdr>
          <w:top w:val="nil"/>
          <w:left w:val="nil"/>
          <w:bottom w:val="nil"/>
          <w:right w:val="nil"/>
          <w:between w:val="nil"/>
        </w:pBdr>
        <w:spacing w:before="0" w:after="0"/>
        <w:rPr>
          <w:b/>
          <w:color w:val="000000"/>
        </w:rPr>
      </w:pPr>
      <w:r>
        <w:rPr>
          <w:b/>
          <w:color w:val="000000"/>
        </w:rPr>
        <w:t>Technology Requirements</w:t>
      </w:r>
    </w:p>
    <w:p w14:paraId="0A3B9DAB" w14:textId="77777777" w:rsidR="00E97BE9" w:rsidRDefault="00000000">
      <w:pPr>
        <w:pBdr>
          <w:top w:val="nil"/>
          <w:left w:val="nil"/>
          <w:bottom w:val="nil"/>
          <w:right w:val="nil"/>
          <w:between w:val="nil"/>
        </w:pBdr>
        <w:spacing w:before="0" w:after="0"/>
        <w:ind w:left="720"/>
        <w:rPr>
          <w:i/>
          <w:color w:val="000000"/>
        </w:rPr>
      </w:pPr>
      <w:r>
        <w:rPr>
          <w:i/>
          <w:color w:val="000000"/>
        </w:rPr>
        <w:t xml:space="preserve">May include computer hardware requirements, headphone/webcam requirements, computer software requirements, browser </w:t>
      </w:r>
      <w:proofErr w:type="gramStart"/>
      <w:r>
        <w:rPr>
          <w:i/>
          <w:color w:val="000000"/>
        </w:rPr>
        <w:t>requirements</w:t>
      </w:r>
      <w:proofErr w:type="gramEnd"/>
      <w:r>
        <w:rPr>
          <w:i/>
          <w:color w:val="000000"/>
        </w:rPr>
        <w:t xml:space="preserve"> </w:t>
      </w:r>
    </w:p>
    <w:p w14:paraId="2C1C5136" w14:textId="77777777" w:rsidR="00E97BE9" w:rsidRDefault="00000000">
      <w:pPr>
        <w:numPr>
          <w:ilvl w:val="0"/>
          <w:numId w:val="1"/>
        </w:numPr>
        <w:pBdr>
          <w:top w:val="nil"/>
          <w:left w:val="nil"/>
          <w:bottom w:val="nil"/>
          <w:right w:val="nil"/>
          <w:between w:val="nil"/>
        </w:pBdr>
        <w:spacing w:before="0" w:after="0"/>
        <w:rPr>
          <w:b/>
          <w:color w:val="000000"/>
        </w:rPr>
      </w:pPr>
      <w:r>
        <w:rPr>
          <w:b/>
          <w:color w:val="000000"/>
        </w:rPr>
        <w:t>Computer Skills</w:t>
      </w:r>
    </w:p>
    <w:p w14:paraId="55643EE9" w14:textId="77777777" w:rsidR="00E97BE9" w:rsidRDefault="00000000">
      <w:pPr>
        <w:pBdr>
          <w:top w:val="nil"/>
          <w:left w:val="nil"/>
          <w:bottom w:val="nil"/>
          <w:right w:val="nil"/>
          <w:between w:val="nil"/>
        </w:pBdr>
        <w:spacing w:before="0" w:after="0"/>
        <w:ind w:left="720"/>
        <w:rPr>
          <w:i/>
          <w:color w:val="000000"/>
        </w:rPr>
      </w:pPr>
      <w:r>
        <w:rPr>
          <w:i/>
          <w:color w:val="000000"/>
        </w:rPr>
        <w:t>May include skills with LMS, proficiency with software packages (Microsoft Office), library databases, Zoom, etc.</w:t>
      </w:r>
    </w:p>
    <w:p w14:paraId="01CE56A0" w14:textId="77777777" w:rsidR="00E97BE9" w:rsidRDefault="00000000">
      <w:pPr>
        <w:numPr>
          <w:ilvl w:val="0"/>
          <w:numId w:val="1"/>
        </w:numPr>
        <w:pBdr>
          <w:top w:val="nil"/>
          <w:left w:val="nil"/>
          <w:bottom w:val="nil"/>
          <w:right w:val="nil"/>
          <w:between w:val="nil"/>
        </w:pBdr>
        <w:spacing w:before="0" w:after="0"/>
        <w:rPr>
          <w:i/>
          <w:color w:val="000000"/>
        </w:rPr>
      </w:pPr>
      <w:r>
        <w:rPr>
          <w:b/>
          <w:color w:val="000000"/>
        </w:rPr>
        <w:t xml:space="preserve">Evaluation </w:t>
      </w:r>
    </w:p>
    <w:p w14:paraId="63DDF3C4" w14:textId="77777777" w:rsidR="00E97BE9" w:rsidRDefault="00000000">
      <w:pPr>
        <w:pBdr>
          <w:top w:val="nil"/>
          <w:left w:val="nil"/>
          <w:bottom w:val="nil"/>
          <w:right w:val="nil"/>
          <w:between w:val="nil"/>
        </w:pBdr>
        <w:spacing w:before="0" w:after="0"/>
        <w:ind w:left="720"/>
        <w:rPr>
          <w:i/>
          <w:color w:val="000000"/>
        </w:rPr>
      </w:pPr>
      <w:r>
        <w:rPr>
          <w:i/>
          <w:color w:val="00000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14:paraId="54DD9686" w14:textId="77777777" w:rsidR="00E97BE9" w:rsidRDefault="00000000">
      <w:pPr>
        <w:numPr>
          <w:ilvl w:val="0"/>
          <w:numId w:val="1"/>
        </w:numPr>
        <w:pBdr>
          <w:top w:val="nil"/>
          <w:left w:val="nil"/>
          <w:bottom w:val="nil"/>
          <w:right w:val="nil"/>
          <w:between w:val="nil"/>
        </w:pBdr>
        <w:spacing w:before="0" w:after="0"/>
        <w:rPr>
          <w:color w:val="000000"/>
        </w:rPr>
      </w:pPr>
      <w:r>
        <w:rPr>
          <w:b/>
          <w:color w:val="000000"/>
        </w:rPr>
        <w:t>Grading Policy</w:t>
      </w:r>
    </w:p>
    <w:p w14:paraId="53E467DF" w14:textId="77777777" w:rsidR="00E97BE9" w:rsidRDefault="00000000">
      <w:pPr>
        <w:pBdr>
          <w:top w:val="nil"/>
          <w:left w:val="nil"/>
          <w:bottom w:val="nil"/>
          <w:right w:val="nil"/>
          <w:between w:val="nil"/>
        </w:pBdr>
        <w:spacing w:before="0" w:after="0"/>
        <w:ind w:left="720"/>
        <w:rPr>
          <w:i/>
          <w:color w:val="000000"/>
        </w:rPr>
      </w:pPr>
      <w:r>
        <w:rPr>
          <w:i/>
          <w:color w:val="000000"/>
        </w:rPr>
        <w:t xml:space="preserve"> Grading scale and late work policy, if applicable. </w:t>
      </w:r>
    </w:p>
    <w:p w14:paraId="7C71C401" w14:textId="77777777" w:rsidR="00E97BE9" w:rsidRDefault="00E97BE9">
      <w:pPr>
        <w:spacing w:before="0" w:after="0"/>
        <w:rPr>
          <w:b/>
        </w:rPr>
      </w:pPr>
    </w:p>
    <w:p w14:paraId="33794D14" w14:textId="77777777" w:rsidR="00E97BE9" w:rsidRDefault="00000000">
      <w:pPr>
        <w:spacing w:before="0" w:after="0"/>
        <w:rPr>
          <w:i/>
        </w:rPr>
      </w:pPr>
      <w:r>
        <w:rPr>
          <w:b/>
        </w:rPr>
        <w:t xml:space="preserve">University Policies and Support: </w:t>
      </w:r>
      <w:r>
        <w:rPr>
          <w:i/>
        </w:rPr>
        <w:t>[Keep as a placeholder for future adopters]</w:t>
      </w:r>
    </w:p>
    <w:p w14:paraId="4F8ED5B3" w14:textId="77777777" w:rsidR="00E97BE9" w:rsidRDefault="00000000">
      <w:pPr>
        <w:numPr>
          <w:ilvl w:val="0"/>
          <w:numId w:val="1"/>
        </w:numPr>
        <w:pBdr>
          <w:top w:val="nil"/>
          <w:left w:val="nil"/>
          <w:bottom w:val="nil"/>
          <w:right w:val="nil"/>
          <w:between w:val="nil"/>
        </w:pBdr>
        <w:spacing w:before="0" w:after="0"/>
        <w:rPr>
          <w:b/>
          <w:color w:val="000000"/>
        </w:rPr>
      </w:pPr>
      <w:r>
        <w:rPr>
          <w:b/>
          <w:color w:val="000000"/>
        </w:rPr>
        <w:t>Code of Conduct</w:t>
      </w:r>
    </w:p>
    <w:p w14:paraId="35A92146" w14:textId="77777777" w:rsidR="00E97BE9" w:rsidRDefault="00000000">
      <w:pPr>
        <w:numPr>
          <w:ilvl w:val="0"/>
          <w:numId w:val="1"/>
        </w:numPr>
        <w:pBdr>
          <w:top w:val="nil"/>
          <w:left w:val="nil"/>
          <w:bottom w:val="nil"/>
          <w:right w:val="nil"/>
          <w:between w:val="nil"/>
        </w:pBdr>
        <w:spacing w:before="0" w:after="0"/>
        <w:rPr>
          <w:b/>
          <w:color w:val="000000"/>
        </w:rPr>
      </w:pPr>
      <w:r>
        <w:rPr>
          <w:b/>
          <w:color w:val="000000"/>
        </w:rPr>
        <w:t xml:space="preserve">Online Etiquette </w:t>
      </w:r>
    </w:p>
    <w:p w14:paraId="346E4DD3" w14:textId="77777777" w:rsidR="00E97BE9" w:rsidRDefault="00000000">
      <w:pPr>
        <w:numPr>
          <w:ilvl w:val="0"/>
          <w:numId w:val="1"/>
        </w:numPr>
        <w:pBdr>
          <w:top w:val="nil"/>
          <w:left w:val="nil"/>
          <w:bottom w:val="nil"/>
          <w:right w:val="nil"/>
          <w:between w:val="nil"/>
        </w:pBdr>
        <w:spacing w:before="0" w:after="0"/>
        <w:rPr>
          <w:b/>
          <w:color w:val="000000"/>
        </w:rPr>
      </w:pPr>
      <w:r>
        <w:rPr>
          <w:b/>
          <w:color w:val="000000"/>
        </w:rPr>
        <w:t>Academic Integrity</w:t>
      </w:r>
    </w:p>
    <w:p w14:paraId="06AC77DD" w14:textId="77777777" w:rsidR="00E97BE9" w:rsidRDefault="00000000">
      <w:pPr>
        <w:numPr>
          <w:ilvl w:val="0"/>
          <w:numId w:val="2"/>
        </w:numPr>
        <w:pBdr>
          <w:top w:val="nil"/>
          <w:left w:val="nil"/>
          <w:bottom w:val="nil"/>
          <w:right w:val="nil"/>
          <w:between w:val="nil"/>
        </w:pBdr>
        <w:spacing w:before="0" w:after="0"/>
        <w:rPr>
          <w:b/>
          <w:color w:val="000000"/>
        </w:rPr>
      </w:pPr>
      <w:r>
        <w:rPr>
          <w:b/>
          <w:color w:val="000000"/>
        </w:rPr>
        <w:t>Diversity Statement</w:t>
      </w:r>
    </w:p>
    <w:p w14:paraId="217F1574" w14:textId="77777777" w:rsidR="00E97BE9" w:rsidRDefault="00000000">
      <w:pPr>
        <w:numPr>
          <w:ilvl w:val="0"/>
          <w:numId w:val="2"/>
        </w:numPr>
        <w:pBdr>
          <w:top w:val="nil"/>
          <w:left w:val="nil"/>
          <w:bottom w:val="nil"/>
          <w:right w:val="nil"/>
          <w:between w:val="nil"/>
        </w:pBdr>
        <w:spacing w:before="0" w:after="0"/>
        <w:rPr>
          <w:b/>
          <w:color w:val="000000"/>
        </w:rPr>
      </w:pPr>
      <w:r>
        <w:rPr>
          <w:b/>
          <w:color w:val="000000"/>
        </w:rPr>
        <w:t>Accessibility and Disability Services</w:t>
      </w:r>
    </w:p>
    <w:p w14:paraId="2366D783" w14:textId="77777777" w:rsidR="00E97BE9" w:rsidRDefault="00000000">
      <w:pPr>
        <w:numPr>
          <w:ilvl w:val="0"/>
          <w:numId w:val="2"/>
        </w:numPr>
        <w:pBdr>
          <w:top w:val="nil"/>
          <w:left w:val="nil"/>
          <w:bottom w:val="nil"/>
          <w:right w:val="nil"/>
          <w:between w:val="nil"/>
        </w:pBdr>
        <w:spacing w:before="0" w:after="0"/>
        <w:rPr>
          <w:b/>
          <w:color w:val="000000"/>
        </w:rPr>
      </w:pPr>
      <w:r>
        <w:rPr>
          <w:b/>
          <w:color w:val="000000"/>
        </w:rPr>
        <w:t>Technology Support</w:t>
      </w:r>
    </w:p>
    <w:p w14:paraId="3B66844C" w14:textId="77777777" w:rsidR="00E97BE9" w:rsidRDefault="00000000">
      <w:pPr>
        <w:numPr>
          <w:ilvl w:val="0"/>
          <w:numId w:val="2"/>
        </w:numPr>
        <w:pBdr>
          <w:top w:val="nil"/>
          <w:left w:val="nil"/>
          <w:bottom w:val="nil"/>
          <w:right w:val="nil"/>
          <w:between w:val="nil"/>
        </w:pBdr>
        <w:spacing w:before="0"/>
        <w:rPr>
          <w:b/>
          <w:color w:val="000000"/>
        </w:rPr>
      </w:pPr>
      <w:r>
        <w:rPr>
          <w:b/>
          <w:color w:val="000000"/>
        </w:rPr>
        <w:t>Academic Support Services</w:t>
      </w:r>
    </w:p>
    <w:p w14:paraId="66EE2AED" w14:textId="77777777" w:rsidR="00E97BE9" w:rsidRDefault="00E97BE9">
      <w:pPr>
        <w:spacing w:before="0" w:after="240"/>
      </w:pPr>
    </w:p>
    <w:sectPr w:rsidR="00E97B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604020202020204"/>
    <w:charset w:val="80"/>
    <w:family w:val="roman"/>
    <w:notTrueType/>
    <w:pitch w:val="default"/>
  </w:font>
  <w:font w:name="Times New Roman Bold">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3D9"/>
    <w:multiLevelType w:val="multilevel"/>
    <w:tmpl w:val="8FA65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235959"/>
    <w:multiLevelType w:val="multilevel"/>
    <w:tmpl w:val="D0001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5B4867"/>
    <w:multiLevelType w:val="multilevel"/>
    <w:tmpl w:val="D89EB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A669D0"/>
    <w:multiLevelType w:val="multilevel"/>
    <w:tmpl w:val="29A4C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9943783">
    <w:abstractNumId w:val="0"/>
  </w:num>
  <w:num w:numId="2" w16cid:durableId="224991903">
    <w:abstractNumId w:val="1"/>
  </w:num>
  <w:num w:numId="3" w16cid:durableId="1151678697">
    <w:abstractNumId w:val="2"/>
  </w:num>
  <w:num w:numId="4" w16cid:durableId="17419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E9"/>
    <w:rsid w:val="001E4EB1"/>
    <w:rsid w:val="00C73098"/>
    <w:rsid w:val="00E97BE9"/>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9739C"/>
  <w15:docId w15:val="{0C302BEA-1644-294F-8CE6-3A088B7D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TCRAPBpp2/Otxe+jeFvUbA4OQ==">CgMxLjAyCGguZ2pkZ3hzOAByITFzMzJlaHNOVUdIaTVZUnBOY2dJWjd4WG5jTG95c2MwbQ==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Frank</dc:creator>
  <cp:lastModifiedBy>Neusa McWilliams</cp:lastModifiedBy>
  <cp:revision>4</cp:revision>
  <dcterms:created xsi:type="dcterms:W3CDTF">2024-01-01T19:23:00Z</dcterms:created>
  <dcterms:modified xsi:type="dcterms:W3CDTF">2024-01-01T22:48:00Z</dcterms:modified>
</cp:coreProperties>
</file>