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Flood Mitigation Syllabus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320"/>
          <w:tab w:val="right" w:leader="none" w:pos="8640"/>
        </w:tabs>
        <w:spacing w:after="0" w:before="0" w:line="240"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3">
      <w:pPr>
        <w:spacing w:before="0" w:lineRule="auto"/>
        <w:rPr/>
      </w:pPr>
      <w:r w:rsidDel="00000000" w:rsidR="00000000" w:rsidRPr="00000000">
        <w:rPr/>
        <w:drawing>
          <wp:inline distB="0" distT="0" distL="0" distR="0">
            <wp:extent cx="600075" cy="209550"/>
            <wp:effectExtent b="0" l="0" r="0" t="0"/>
            <wp:docPr descr="Creative Commons Attribution License" id="3" name="image1.png"/>
            <a:graphic>
              <a:graphicData uri="http://schemas.openxmlformats.org/drawingml/2006/picture">
                <pic:pic>
                  <pic:nvPicPr>
                    <pic:cNvPr descr="Creative Commons Attribution License" id="0" name="image1.png"/>
                    <pic:cNvPicPr preferRelativeResize="0"/>
                  </pic:nvPicPr>
                  <pic:blipFill>
                    <a:blip r:embed="rId7"/>
                    <a:srcRect b="0" l="0" r="0" t="0"/>
                    <a:stretch>
                      <a:fillRect/>
                    </a:stretch>
                  </pic:blipFill>
                  <pic:spPr>
                    <a:xfrm>
                      <a:off x="0" y="0"/>
                      <a:ext cx="600075" cy="209550"/>
                    </a:xfrm>
                    <a:prstGeom prst="rect"/>
                    <a:ln/>
                  </pic:spPr>
                </pic:pic>
              </a:graphicData>
            </a:graphic>
          </wp:inline>
        </w:drawing>
      </w:r>
      <w:r w:rsidDel="00000000" w:rsidR="00000000" w:rsidRPr="00000000">
        <w:rPr>
          <w:rtl w:val="0"/>
        </w:rPr>
        <w:t xml:space="preserve"> Flood Mitigation Syllabus is licensed </w:t>
      </w:r>
      <w:hyperlink r:id="rId8">
        <w:r w:rsidDel="00000000" w:rsidR="00000000" w:rsidRPr="00000000">
          <w:rPr>
            <w:color w:val="0563c1"/>
            <w:u w:val="single"/>
            <w:rtl w:val="0"/>
          </w:rPr>
          <w:t xml:space="preserve">Creative Commons Attribution 4.0 International License</w:t>
        </w:r>
      </w:hyperlink>
      <w:r w:rsidDel="00000000" w:rsidR="00000000" w:rsidRPr="00000000">
        <w:rPr>
          <w:rtl w:val="0"/>
        </w:rPr>
        <w:t xml:space="preserve"> by Rubayet Bin Mostafiz, Carol Friedland, Rusti Liner, Monica Farris, and Donis Marie Lambert</w:t>
      </w:r>
    </w:p>
    <w:p w:rsidR="00000000" w:rsidDel="00000000" w:rsidP="00000000" w:rsidRDefault="00000000" w:rsidRPr="00000000" w14:paraId="00000004">
      <w:pPr>
        <w:spacing w:after="0" w:before="0" w:lineRule="auto"/>
        <w:rPr>
          <w:b w:val="1"/>
          <w:bCs w:val="1"/>
          <w:color w:val="000000"/>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Instructor Contact Information: [</w:t>
      </w:r>
      <w:r w:rsidDel="00000000" w:rsidR="00000000" w:rsidRPr="00000000">
        <w:rPr>
          <w:i w:val="1"/>
          <w:iCs w:val="1"/>
          <w:rtl w:val="0"/>
        </w:rPr>
        <w:t xml:space="preserve">Keep as a placeholder for future adopters]</w:t>
      </w: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t xml:space="preserve">Instructor: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color w:val="000000"/>
          <w:rtl w:val="0"/>
        </w:rPr>
        <w:t xml:space="preserve">Name: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color w:val="000000"/>
          <w:rtl w:val="0"/>
        </w:rPr>
        <w:t xml:space="preserve">Email:</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color w:val="000000"/>
          <w:rtl w:val="0"/>
        </w:rPr>
        <w:t xml:space="preserve">Phone: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color w:val="000000"/>
          <w:rtl w:val="0"/>
        </w:rPr>
        <w:t xml:space="preserve">Office: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before="0" w:lineRule="auto"/>
        <w:ind w:left="720" w:hanging="360"/>
        <w:rPr>
          <w:color w:val="000000"/>
        </w:rPr>
      </w:pPr>
      <w:r w:rsidDel="00000000" w:rsidR="00000000" w:rsidRPr="00000000">
        <w:rPr>
          <w:color w:val="000000"/>
          <w:rtl w:val="0"/>
        </w:rPr>
        <w:t xml:space="preserve">Office Hours: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before="0" w:lineRule="auto"/>
        <w:ind w:left="720" w:hanging="360"/>
        <w:rPr>
          <w:b w:val="1"/>
          <w:bCs w:val="1"/>
          <w:color w:val="000000"/>
        </w:rPr>
      </w:pPr>
      <w:r w:rsidDel="00000000" w:rsidR="00000000" w:rsidRPr="00000000">
        <w:rPr>
          <w:color w:val="000000"/>
          <w:rtl w:val="0"/>
        </w:rPr>
        <w:t xml:space="preserve">Communication policy: </w:t>
      </w:r>
      <w:r w:rsidDel="00000000" w:rsidR="00000000" w:rsidRPr="00000000">
        <w:rPr>
          <w:rFonts w:ascii="Arial" w:cs="Arial" w:eastAsia="Arial" w:hAnsi="Arial"/>
          <w:i w:val="1"/>
          <w:iCs w:val="1"/>
          <w:color w:val="ff0000"/>
          <w:sz w:val="20"/>
          <w:szCs w:val="20"/>
          <w:rtl w:val="0"/>
        </w:rPr>
        <w:t xml:space="preserve">I will do my best to respond to e-mail within a timely manner. Please use your university e-mail to communicate with me. When e-mailing, make sure you include: Your full name, the class you are in (include the time and day) and your ID.</w:t>
      </w:r>
      <w:r w:rsidDel="00000000" w:rsidR="00000000" w:rsidRPr="00000000">
        <w:rPr>
          <w:rtl w:val="0"/>
        </w:rPr>
      </w:r>
    </w:p>
    <w:p w:rsidR="00000000" w:rsidDel="00000000" w:rsidP="00000000" w:rsidRDefault="00000000" w:rsidRPr="00000000" w14:paraId="0000000D">
      <w:pPr>
        <w:spacing w:after="0" w:before="0" w:lineRule="auto"/>
        <w:rPr>
          <w:b w:val="1"/>
          <w:bCs w:val="1"/>
          <w:color w:val="000000"/>
        </w:rPr>
      </w:pP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rtl w:val="0"/>
        </w:rPr>
        <w:t xml:space="preserve">Brief Course Description: </w:t>
      </w:r>
    </w:p>
    <w:p w:rsidR="00000000" w:rsidDel="00000000" w:rsidP="00000000" w:rsidRDefault="00000000" w:rsidRPr="00000000" w14:paraId="0000000F">
      <w:pPr>
        <w:spacing w:after="0" w:before="0" w:lineRule="auto"/>
        <w:rPr/>
      </w:pPr>
      <w:bookmarkStart w:colFirst="0" w:colLast="0" w:name="_heading=h.npfsb5r9njpp" w:id="0"/>
      <w:bookmarkEnd w:id="0"/>
      <w:r w:rsidDel="00000000" w:rsidR="00000000" w:rsidRPr="00000000">
        <w:rPr>
          <w:rtl w:val="0"/>
        </w:rPr>
        <w:t xml:space="preserve">This course is designed to develop a skilled statewide workforce to address flood risk reduction projects and build up Louisiana's long-term resilience. Related occupations are critical to the state's flood recovery and resilience efforts. </w:t>
      </w:r>
    </w:p>
    <w:p w:rsidR="00000000" w:rsidDel="00000000" w:rsidP="00000000" w:rsidRDefault="00000000" w:rsidRPr="00000000" w14:paraId="00000010">
      <w:pPr>
        <w:spacing w:after="0" w:before="0" w:lineRule="auto"/>
        <w:rPr>
          <w:i w:val="1"/>
          <w:iCs w:val="1"/>
        </w:rPr>
      </w:pP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Prerequisite Knowledge:</w:t>
      </w:r>
    </w:p>
    <w:p w:rsidR="00000000" w:rsidDel="00000000" w:rsidP="00000000" w:rsidRDefault="00000000" w:rsidRPr="00000000" w14:paraId="00000012">
      <w:pPr>
        <w:spacing w:after="0" w:before="0" w:lineRule="auto"/>
        <w:rPr>
          <w:i w:val="1"/>
          <w:iCs w:val="1"/>
          <w:color w:val="ee0000"/>
        </w:rPr>
      </w:pPr>
      <w:r w:rsidDel="00000000" w:rsidR="00000000" w:rsidRPr="00000000">
        <w:rPr>
          <w:i w:val="1"/>
          <w:iCs w:val="1"/>
          <w:color w:val="ee0000"/>
          <w:rtl w:val="0"/>
        </w:rPr>
        <w:t xml:space="preserve">If any prerequisite knowledge or course is required for the course, include that here. This should include any technical skills and digital information literacy skills expected of the student. </w:t>
      </w:r>
    </w:p>
    <w:p w:rsidR="00000000" w:rsidDel="00000000" w:rsidP="00000000" w:rsidRDefault="00000000" w:rsidRPr="00000000" w14:paraId="00000013">
      <w:pPr>
        <w:spacing w:after="0" w:before="0" w:lineRule="auto"/>
        <w:rPr>
          <w:i w:val="1"/>
          <w:iCs w:val="1"/>
        </w:rPr>
      </w:pPr>
      <w:r w:rsidDel="00000000" w:rsidR="00000000" w:rsidRPr="00000000">
        <w:rPr>
          <w:rtl w:val="0"/>
        </w:rPr>
      </w:r>
    </w:p>
    <w:p w:rsidR="00000000" w:rsidDel="00000000" w:rsidP="00000000" w:rsidRDefault="00000000" w:rsidRPr="00000000" w14:paraId="00000014">
      <w:pPr>
        <w:pStyle w:val="Heading2"/>
        <w:rPr>
          <w:i w:val="1"/>
          <w:iCs w:val="1"/>
        </w:rPr>
      </w:pPr>
      <w:r w:rsidDel="00000000" w:rsidR="00000000" w:rsidRPr="00000000">
        <w:rPr>
          <w:rtl w:val="0"/>
        </w:rPr>
        <w:t xml:space="preserve">Course Materials: </w:t>
      </w:r>
      <w:r w:rsidDel="00000000" w:rsidR="00000000" w:rsidRPr="00000000">
        <w:rPr>
          <w:rtl w:val="0"/>
        </w:rPr>
      </w:r>
    </w:p>
    <w:p w:rsidR="00000000" w:rsidDel="00000000" w:rsidP="00000000" w:rsidRDefault="00000000" w:rsidRPr="00000000" w14:paraId="00000015">
      <w:pPr>
        <w:rPr/>
      </w:pPr>
      <w:hyperlink r:id="rId9">
        <w:r w:rsidDel="00000000" w:rsidR="00000000" w:rsidRPr="00000000">
          <w:rPr>
            <w:color w:val="0563c1"/>
            <w:u w:val="single"/>
            <w:rtl w:val="0"/>
          </w:rPr>
          <w:t xml:space="preserve">Flood Mitigation</w:t>
        </w:r>
      </w:hyperlink>
      <w:r w:rsidDel="00000000" w:rsidR="00000000" w:rsidRPr="00000000">
        <w:rPr>
          <w:rtl w:val="0"/>
        </w:rPr>
      </w:r>
    </w:p>
    <w:p w:rsidR="00000000" w:rsidDel="00000000" w:rsidP="00000000" w:rsidRDefault="00000000" w:rsidRPr="00000000" w14:paraId="00000016">
      <w:pPr>
        <w:pStyle w:val="Heading2"/>
        <w:rPr>
          <w:i w:val="1"/>
          <w:iCs w:val="1"/>
        </w:rPr>
      </w:pPr>
      <w:r w:rsidDel="00000000" w:rsidR="00000000" w:rsidRPr="00000000">
        <w:rPr>
          <w:rtl w:val="0"/>
        </w:rPr>
        <w:t xml:space="preserve">Course Objectives:</w:t>
      </w:r>
      <w:r w:rsidDel="00000000" w:rsidR="00000000" w:rsidRPr="00000000">
        <w:rPr>
          <w:rtl w:val="0"/>
        </w:rPr>
      </w:r>
    </w:p>
    <w:p w:rsidR="00000000" w:rsidDel="00000000" w:rsidP="00000000" w:rsidRDefault="00000000" w:rsidRPr="00000000" w14:paraId="00000017">
      <w:pPr>
        <w:spacing w:before="0" w:lineRule="auto"/>
        <w:rPr/>
      </w:pPr>
      <w:r w:rsidDel="00000000" w:rsidR="00000000" w:rsidRPr="00000000">
        <w:rPr>
          <w:rtl w:val="0"/>
        </w:rPr>
        <w:t xml:space="preserve">At the end of this course, students will be able to:</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basic floodplain dynamics.</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social, environmental and socioeconomic impacts of flooding.</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flood risk in Louisiana.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floodplain management.</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basic knowledge of floodplain regulations and policies.</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basic knowledge of mitigation strategies.</w:t>
      </w:r>
      <w:r w:rsidDel="00000000" w:rsidR="00000000" w:rsidRPr="00000000">
        <w:rPr>
          <w:rtl w:val="0"/>
        </w:rPr>
      </w:r>
    </w:p>
    <w:p w:rsidR="00000000" w:rsidDel="00000000" w:rsidP="00000000" w:rsidRDefault="00000000" w:rsidRPr="00000000" w14:paraId="0000001E">
      <w:pPr>
        <w:spacing w:after="0" w:before="0" w:lineRule="auto"/>
        <w:rPr>
          <w:b w:val="1"/>
          <w:bCs w:val="1"/>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Participation and Attendance [</w:t>
      </w:r>
      <w:r w:rsidDel="00000000" w:rsidR="00000000" w:rsidRPr="00000000">
        <w:rPr>
          <w:i w:val="1"/>
          <w:iCs w:val="1"/>
          <w:rtl w:val="0"/>
        </w:rPr>
        <w:t xml:space="preserve">Keep as a placeholder for future adopters]</w:t>
      </w:r>
      <w:r w:rsidDel="00000000" w:rsidR="00000000" w:rsidRPr="00000000">
        <w:rPr>
          <w:rtl w:val="0"/>
        </w:rPr>
      </w:r>
    </w:p>
    <w:p w:rsidR="00000000" w:rsidDel="00000000" w:rsidP="00000000" w:rsidRDefault="00000000" w:rsidRPr="00000000" w14:paraId="00000020">
      <w:pPr>
        <w:spacing w:after="0" w:before="0" w:lineRule="auto"/>
        <w:ind w:firstLine="720"/>
        <w:rPr/>
      </w:pPr>
      <w:r w:rsidDel="00000000" w:rsidR="00000000" w:rsidRPr="00000000">
        <w:rPr>
          <w:rtl w:val="0"/>
        </w:rPr>
        <w:t xml:space="preserve">As this a fully online class, completing assignments will count as participation and attendance.</w:t>
      </w:r>
    </w:p>
    <w:p w:rsidR="00000000" w:rsidDel="00000000" w:rsidP="00000000" w:rsidRDefault="00000000" w:rsidRPr="00000000" w14:paraId="00000021">
      <w:pPr>
        <w:spacing w:after="0" w:before="0" w:lineRule="auto"/>
        <w:rPr>
          <w:b w:val="1"/>
          <w:bCs w:val="1"/>
        </w:rPr>
      </w:pP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Technology and Computer Skill Requirements [</w:t>
      </w:r>
      <w:r w:rsidDel="00000000" w:rsidR="00000000" w:rsidRPr="00000000">
        <w:rPr>
          <w:i w:val="1"/>
          <w:iCs w:val="1"/>
          <w:rtl w:val="0"/>
        </w:rPr>
        <w:t xml:space="preserve">Keep as a placeholder for future adopters]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Rule="auto"/>
        <w:rPr>
          <w:i w:val="1"/>
          <w:iCs w:val="1"/>
          <w:color w:val="ee0000"/>
        </w:rPr>
      </w:pPr>
      <w:r w:rsidDel="00000000" w:rsidR="00000000" w:rsidRPr="00000000">
        <w:rPr>
          <w:i w:val="1"/>
          <w:iCs w:val="1"/>
          <w:color w:val="ee0000"/>
          <w:rtl w:val="0"/>
        </w:rPr>
        <w:t xml:space="preserve">May include computer hardware requirements, headphone/webcam requirements, computer software requirements, browser requirements. May include skills with LMS, proficiency with software packages (Microsoft Office), library databases, Zoom, etc.</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Rule="auto"/>
        <w:ind w:left="720" w:firstLine="0"/>
        <w:rPr>
          <w:i w:val="1"/>
          <w:iCs w:val="1"/>
          <w:color w:val="ee0000"/>
        </w:rPr>
      </w:pPr>
      <w:r w:rsidDel="00000000" w:rsidR="00000000" w:rsidRPr="00000000">
        <w:rPr>
          <w:rtl w:val="0"/>
        </w:rPr>
      </w:r>
    </w:p>
    <w:p w:rsidR="00000000" w:rsidDel="00000000" w:rsidP="00000000" w:rsidRDefault="00000000" w:rsidRPr="00000000" w14:paraId="00000025">
      <w:pPr>
        <w:spacing w:after="0" w:before="0" w:lineRule="auto"/>
        <w:ind w:firstLine="720"/>
        <w:rPr/>
      </w:pPr>
      <w:r w:rsidDel="00000000" w:rsidR="00000000" w:rsidRPr="00000000">
        <w:rPr>
          <w:rtl w:val="0"/>
        </w:rPr>
      </w:r>
    </w:p>
    <w:p w:rsidR="00000000" w:rsidDel="00000000" w:rsidP="00000000" w:rsidRDefault="00000000" w:rsidRPr="00000000" w14:paraId="00000026">
      <w:pPr>
        <w:spacing w:after="0" w:before="0" w:lineRule="auto"/>
        <w:ind w:firstLine="720"/>
        <w:rPr/>
      </w:pPr>
      <w:r w:rsidDel="00000000" w:rsidR="00000000" w:rsidRPr="00000000">
        <w:rPr>
          <w:rtl w:val="0"/>
        </w:rPr>
      </w:r>
    </w:p>
    <w:p w:rsidR="00000000" w:rsidDel="00000000" w:rsidP="00000000" w:rsidRDefault="00000000" w:rsidRPr="00000000" w14:paraId="00000027">
      <w:pPr>
        <w:spacing w:after="0" w:before="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rtl w:val="0"/>
        </w:rPr>
        <w:t xml:space="preserve">Course Schedule:</w:t>
      </w:r>
    </w:p>
    <w:p w:rsidR="00000000" w:rsidDel="00000000" w:rsidP="00000000" w:rsidRDefault="00000000" w:rsidRPr="00000000" w14:paraId="00000029">
      <w:pPr>
        <w:rPr/>
      </w:pPr>
      <w:r w:rsidDel="00000000" w:rsidR="00000000" w:rsidRPr="00000000">
        <w:rPr>
          <w:rtl w:val="0"/>
        </w:rPr>
      </w:r>
    </w:p>
    <w:tbl>
      <w:tblPr>
        <w:tblStyle w:val="Table1"/>
        <w:tblW w:w="13220.0" w:type="dxa"/>
        <w:jc w:val="left"/>
        <w:tblInd w:w="5.0" w:type="dxa"/>
        <w:tblLayout w:type="fixed"/>
        <w:tblLook w:val="0400"/>
      </w:tblPr>
      <w:tblGrid>
        <w:gridCol w:w="980"/>
        <w:gridCol w:w="3600"/>
        <w:gridCol w:w="4320"/>
        <w:gridCol w:w="4320"/>
        <w:tblGridChange w:id="0">
          <w:tblGrid>
            <w:gridCol w:w="980"/>
            <w:gridCol w:w="3600"/>
            <w:gridCol w:w="4320"/>
            <w:gridCol w:w="4320"/>
          </w:tblGrid>
        </w:tblGridChange>
      </w:tblGrid>
      <w:tr>
        <w:trPr>
          <w:cantSplit w:val="1"/>
          <w:trHeight w:val="626" w:hRule="atLeast"/>
          <w:tblHeader w:val="1"/>
        </w:trPr>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tabs>
                <w:tab w:val="left" w:leader="none" w:pos="0"/>
              </w:tabs>
              <w:spacing w:before="0" w:line="240" w:lineRule="auto"/>
              <w:jc w:val="center"/>
              <w:rPr>
                <w:b w:val="1"/>
                <w:bCs w:val="1"/>
                <w:i w:val="1"/>
                <w:iCs w:val="1"/>
                <w:color w:val="000000"/>
              </w:rPr>
            </w:pPr>
            <w:r w:rsidDel="00000000" w:rsidR="00000000" w:rsidRPr="00000000">
              <w:rPr>
                <w:b w:val="1"/>
                <w:bCs w:val="1"/>
                <w:color w:val="000000"/>
                <w:rtl w:val="0"/>
              </w:rPr>
              <w:t xml:space="preserve">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tabs>
                <w:tab w:val="left" w:leader="none" w:pos="0"/>
              </w:tabs>
              <w:spacing w:before="0" w:line="240" w:lineRule="auto"/>
              <w:jc w:val="center"/>
              <w:rPr>
                <w:b w:val="1"/>
                <w:bCs w:val="1"/>
                <w:color w:val="000000"/>
              </w:rPr>
            </w:pPr>
            <w:r w:rsidDel="00000000" w:rsidR="00000000" w:rsidRPr="00000000">
              <w:rPr>
                <w:b w:val="1"/>
                <w:bCs w:val="1"/>
                <w:color w:val="000000"/>
                <w:rtl w:val="0"/>
              </w:rPr>
              <w:t xml:space="preserve">Topics and Concepts</w:t>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tabs>
                <w:tab w:val="left" w:leader="none" w:pos="0"/>
              </w:tabs>
              <w:spacing w:before="0" w:line="240" w:lineRule="auto"/>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tabs>
                <w:tab w:val="left" w:leader="none" w:pos="0"/>
              </w:tabs>
              <w:spacing w:before="0" w:line="240" w:lineRule="auto"/>
              <w:jc w:val="center"/>
              <w:rPr>
                <w:b w:val="1"/>
                <w:bCs w:val="1"/>
                <w:color w:val="000000"/>
              </w:rPr>
            </w:pPr>
            <w:r w:rsidDel="00000000" w:rsidR="00000000" w:rsidRPr="00000000">
              <w:rPr>
                <w:b w:val="1"/>
                <w:bCs w:val="1"/>
                <w:color w:val="000000"/>
                <w:rtl w:val="0"/>
              </w:rPr>
              <w:t xml:space="preserve">Corresponding Course Materials </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tabs>
                <w:tab w:val="left" w:leader="none" w:pos="0"/>
                <w:tab w:val="left" w:leader="none" w:pos="480"/>
              </w:tabs>
              <w:spacing w:before="0" w:line="240" w:lineRule="auto"/>
              <w:rPr>
                <w:b w:val="1"/>
                <w:bCs w:val="1"/>
                <w:color w:val="000000"/>
              </w:rPr>
            </w:pPr>
            <w:r w:rsidDel="00000000" w:rsidR="00000000" w:rsidRPr="00000000">
              <w:rPr>
                <w:b w:val="1"/>
                <w:bCs w:val="1"/>
                <w:color w:val="000000"/>
                <w:rtl w:val="0"/>
              </w:rPr>
              <w:tab/>
              <w:t xml:space="preserve">Due Dates</w:t>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1</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1">
            <w:pPr>
              <w:spacing w:after="0" w:line="240" w:lineRule="auto"/>
              <w:rPr/>
            </w:pPr>
            <w:r w:rsidDel="00000000" w:rsidR="00000000" w:rsidRPr="00000000">
              <w:rPr>
                <w:rtl w:val="0"/>
              </w:rPr>
              <w:t xml:space="preserve"> Module 1: Introduction to Flooding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spacing w:after="0" w:line="240" w:lineRule="auto"/>
              <w:rPr/>
            </w:pPr>
            <w:r w:rsidDel="00000000" w:rsidR="00000000" w:rsidRPr="00000000">
              <w:rPr>
                <w:rtl w:val="0"/>
              </w:rPr>
              <w:t xml:space="preserve">Read the Module One Introduction</w:t>
            </w:r>
          </w:p>
          <w:p w:rsidR="00000000" w:rsidDel="00000000" w:rsidP="00000000" w:rsidRDefault="00000000" w:rsidRPr="00000000" w14:paraId="00000033">
            <w:pPr>
              <w:spacing w:after="0" w:line="240" w:lineRule="auto"/>
              <w:rPr/>
            </w:pPr>
            <w:r w:rsidDel="00000000" w:rsidR="00000000" w:rsidRPr="00000000">
              <w:rPr>
                <w:rtl w:val="0"/>
              </w:rPr>
              <w:t xml:space="preserve">Read Chapter One in Flood Mitigation</w:t>
            </w:r>
          </w:p>
          <w:p w:rsidR="00000000" w:rsidDel="00000000" w:rsidP="00000000" w:rsidRDefault="00000000" w:rsidRPr="00000000" w14:paraId="00000034">
            <w:pPr>
              <w:spacing w:after="0" w:line="240" w:lineRule="auto"/>
              <w:rPr/>
            </w:pPr>
            <w:r w:rsidDel="00000000" w:rsidR="00000000" w:rsidRPr="00000000">
              <w:rPr>
                <w:rtl w:val="0"/>
              </w:rPr>
              <w:t xml:space="preserve">Complete the Module One Discussion Board</w:t>
            </w:r>
          </w:p>
          <w:p w:rsidR="00000000" w:rsidDel="00000000" w:rsidP="00000000" w:rsidRDefault="00000000" w:rsidRPr="00000000" w14:paraId="00000035">
            <w:pPr>
              <w:spacing w:after="0" w:line="240" w:lineRule="auto"/>
              <w:rPr/>
            </w:pPr>
            <w:r w:rsidDel="00000000" w:rsidR="00000000" w:rsidRPr="00000000">
              <w:rPr>
                <w:rtl w:val="0"/>
              </w:rPr>
              <w:t xml:space="preserve">Complete the Module One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2</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9">
            <w:pPr>
              <w:spacing w:after="0" w:line="240" w:lineRule="auto"/>
              <w:rPr/>
            </w:pPr>
            <w:r w:rsidDel="00000000" w:rsidR="00000000" w:rsidRPr="00000000">
              <w:rPr>
                <w:rtl w:val="0"/>
              </w:rPr>
              <w:t xml:space="preserve"> Module 2: Understanding Flood Risk</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A">
            <w:pPr>
              <w:spacing w:after="0" w:line="240" w:lineRule="auto"/>
              <w:rPr/>
            </w:pPr>
            <w:r w:rsidDel="00000000" w:rsidR="00000000" w:rsidRPr="00000000">
              <w:rPr>
                <w:rtl w:val="0"/>
              </w:rPr>
              <w:t xml:space="preserve">Read the Module Two Introduction</w:t>
            </w:r>
          </w:p>
          <w:p w:rsidR="00000000" w:rsidDel="00000000" w:rsidP="00000000" w:rsidRDefault="00000000" w:rsidRPr="00000000" w14:paraId="0000003B">
            <w:pPr>
              <w:spacing w:after="0" w:line="240" w:lineRule="auto"/>
              <w:rPr/>
            </w:pPr>
            <w:r w:rsidDel="00000000" w:rsidR="00000000" w:rsidRPr="00000000">
              <w:rPr>
                <w:rtl w:val="0"/>
              </w:rPr>
              <w:t xml:space="preserve">Read Chapter Two in Flood Mitigation</w:t>
            </w:r>
          </w:p>
          <w:p w:rsidR="00000000" w:rsidDel="00000000" w:rsidP="00000000" w:rsidRDefault="00000000" w:rsidRPr="00000000" w14:paraId="0000003C">
            <w:pPr>
              <w:spacing w:after="0" w:line="240" w:lineRule="auto"/>
              <w:rPr/>
            </w:pPr>
            <w:r w:rsidDel="00000000" w:rsidR="00000000" w:rsidRPr="00000000">
              <w:rPr>
                <w:rtl w:val="0"/>
              </w:rPr>
              <w:t xml:space="preserve">Complete the Module Two Discussion Board</w:t>
            </w:r>
          </w:p>
          <w:p w:rsidR="00000000" w:rsidDel="00000000" w:rsidP="00000000" w:rsidRDefault="00000000" w:rsidRPr="00000000" w14:paraId="0000003D">
            <w:pPr>
              <w:spacing w:after="0" w:line="240" w:lineRule="auto"/>
              <w:rPr/>
            </w:pPr>
            <w:r w:rsidDel="00000000" w:rsidR="00000000" w:rsidRPr="00000000">
              <w:rPr>
                <w:rtl w:val="0"/>
              </w:rPr>
              <w:t xml:space="preserve">Complete the Module Two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E">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3</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1">
            <w:pPr>
              <w:spacing w:after="0" w:line="240" w:lineRule="auto"/>
              <w:rPr/>
            </w:pPr>
            <w:r w:rsidDel="00000000" w:rsidR="00000000" w:rsidRPr="00000000">
              <w:rPr>
                <w:rtl w:val="0"/>
              </w:rPr>
              <w:t xml:space="preserve"> Module 3: Climate Change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2">
            <w:pPr>
              <w:spacing w:after="0" w:line="240" w:lineRule="auto"/>
              <w:rPr/>
            </w:pPr>
            <w:r w:rsidDel="00000000" w:rsidR="00000000" w:rsidRPr="00000000">
              <w:rPr>
                <w:rtl w:val="0"/>
              </w:rPr>
              <w:t xml:space="preserve">Read the Module Three Introduction</w:t>
            </w:r>
          </w:p>
          <w:p w:rsidR="00000000" w:rsidDel="00000000" w:rsidP="00000000" w:rsidRDefault="00000000" w:rsidRPr="00000000" w14:paraId="00000043">
            <w:pPr>
              <w:spacing w:after="0" w:line="240" w:lineRule="auto"/>
              <w:rPr/>
            </w:pPr>
            <w:r w:rsidDel="00000000" w:rsidR="00000000" w:rsidRPr="00000000">
              <w:rPr>
                <w:rtl w:val="0"/>
              </w:rPr>
              <w:t xml:space="preserve">Read Chapter Three in Flood Mitigation</w:t>
            </w:r>
          </w:p>
          <w:p w:rsidR="00000000" w:rsidDel="00000000" w:rsidP="00000000" w:rsidRDefault="00000000" w:rsidRPr="00000000" w14:paraId="00000044">
            <w:pPr>
              <w:spacing w:after="0" w:line="240" w:lineRule="auto"/>
              <w:rPr/>
            </w:pPr>
            <w:r w:rsidDel="00000000" w:rsidR="00000000" w:rsidRPr="00000000">
              <w:rPr>
                <w:rtl w:val="0"/>
              </w:rPr>
              <w:t xml:space="preserve">Complete the Module Three Discussion Board</w:t>
            </w:r>
          </w:p>
          <w:p w:rsidR="00000000" w:rsidDel="00000000" w:rsidP="00000000" w:rsidRDefault="00000000" w:rsidRPr="00000000" w14:paraId="00000045">
            <w:pPr>
              <w:spacing w:after="0" w:line="240" w:lineRule="auto"/>
              <w:rPr/>
            </w:pPr>
            <w:r w:rsidDel="00000000" w:rsidR="00000000" w:rsidRPr="00000000">
              <w:rPr>
                <w:rtl w:val="0"/>
              </w:rPr>
              <w:t xml:space="preserve">Complete the Module Three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4</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9">
            <w:pPr>
              <w:spacing w:after="0" w:line="240" w:lineRule="auto"/>
              <w:rPr/>
            </w:pPr>
            <w:r w:rsidDel="00000000" w:rsidR="00000000" w:rsidRPr="00000000">
              <w:rPr>
                <w:rtl w:val="0"/>
              </w:rPr>
              <w:t xml:space="preserve">Midterm Assessment/Additional Exam Module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before="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0" w:line="240" w:lineRule="auto"/>
              <w:rPr>
                <w:color w:val="000000"/>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5</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E">
            <w:pPr>
              <w:spacing w:after="0" w:line="240" w:lineRule="auto"/>
              <w:rPr/>
            </w:pPr>
            <w:r w:rsidDel="00000000" w:rsidR="00000000" w:rsidRPr="00000000">
              <w:rPr>
                <w:rtl w:val="0"/>
              </w:rPr>
              <w:t xml:space="preserve"> Module 4: Consequences of Flooding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spacing w:after="0" w:line="240" w:lineRule="auto"/>
              <w:rPr/>
            </w:pPr>
            <w:r w:rsidDel="00000000" w:rsidR="00000000" w:rsidRPr="00000000">
              <w:rPr>
                <w:rtl w:val="0"/>
              </w:rPr>
              <w:t xml:space="preserve">Read the Module Four Introduction</w:t>
            </w:r>
          </w:p>
          <w:p w:rsidR="00000000" w:rsidDel="00000000" w:rsidP="00000000" w:rsidRDefault="00000000" w:rsidRPr="00000000" w14:paraId="00000050">
            <w:pPr>
              <w:spacing w:after="0" w:line="240" w:lineRule="auto"/>
              <w:rPr/>
            </w:pPr>
            <w:r w:rsidDel="00000000" w:rsidR="00000000" w:rsidRPr="00000000">
              <w:rPr>
                <w:rtl w:val="0"/>
              </w:rPr>
              <w:t xml:space="preserve">Read Chapter Four in Flood Mitigation</w:t>
            </w:r>
          </w:p>
          <w:p w:rsidR="00000000" w:rsidDel="00000000" w:rsidP="00000000" w:rsidRDefault="00000000" w:rsidRPr="00000000" w14:paraId="00000051">
            <w:pPr>
              <w:spacing w:after="0" w:line="240" w:lineRule="auto"/>
              <w:rPr/>
            </w:pPr>
            <w:r w:rsidDel="00000000" w:rsidR="00000000" w:rsidRPr="00000000">
              <w:rPr>
                <w:rtl w:val="0"/>
              </w:rPr>
              <w:t xml:space="preserve">Complete the Module Four Discussion Board</w:t>
            </w:r>
          </w:p>
          <w:p w:rsidR="00000000" w:rsidDel="00000000" w:rsidP="00000000" w:rsidRDefault="00000000" w:rsidRPr="00000000" w14:paraId="00000052">
            <w:pPr>
              <w:spacing w:after="0" w:line="240" w:lineRule="auto"/>
              <w:rPr>
                <w:color w:val="000000"/>
              </w:rPr>
            </w:pPr>
            <w:r w:rsidDel="00000000" w:rsidR="00000000" w:rsidRPr="00000000">
              <w:rPr>
                <w:rtl w:val="0"/>
              </w:rPr>
              <w:t xml:space="preserve">Complete the Module Four Assignment</w:t>
            </w:r>
            <w:r w:rsidDel="00000000" w:rsidR="00000000" w:rsidRPr="00000000">
              <w:rPr>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6</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6">
            <w:pPr>
              <w:spacing w:after="0" w:line="240" w:lineRule="auto"/>
              <w:rPr/>
            </w:pPr>
            <w:r w:rsidDel="00000000" w:rsidR="00000000" w:rsidRPr="00000000">
              <w:rPr>
                <w:rtl w:val="0"/>
              </w:rPr>
              <w:t xml:space="preserve">Module 5: Mitigating Flood Damage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spacing w:after="0" w:line="240" w:lineRule="auto"/>
              <w:rPr/>
            </w:pPr>
            <w:r w:rsidDel="00000000" w:rsidR="00000000" w:rsidRPr="00000000">
              <w:rPr>
                <w:rtl w:val="0"/>
              </w:rPr>
              <w:t xml:space="preserve">Read the Module Five Introduction</w:t>
            </w:r>
          </w:p>
          <w:p w:rsidR="00000000" w:rsidDel="00000000" w:rsidP="00000000" w:rsidRDefault="00000000" w:rsidRPr="00000000" w14:paraId="00000058">
            <w:pPr>
              <w:spacing w:after="0" w:line="240" w:lineRule="auto"/>
              <w:rPr/>
            </w:pPr>
            <w:r w:rsidDel="00000000" w:rsidR="00000000" w:rsidRPr="00000000">
              <w:rPr>
                <w:rtl w:val="0"/>
              </w:rPr>
              <w:t xml:space="preserve">Read Chapter Five in Flood Mitigation</w:t>
            </w:r>
          </w:p>
          <w:p w:rsidR="00000000" w:rsidDel="00000000" w:rsidP="00000000" w:rsidRDefault="00000000" w:rsidRPr="00000000" w14:paraId="00000059">
            <w:pPr>
              <w:spacing w:after="0" w:line="240" w:lineRule="auto"/>
              <w:rPr/>
            </w:pPr>
            <w:r w:rsidDel="00000000" w:rsidR="00000000" w:rsidRPr="00000000">
              <w:rPr>
                <w:rtl w:val="0"/>
              </w:rPr>
              <w:t xml:space="preserve">Complete the Module Five Discussion Board</w:t>
            </w:r>
          </w:p>
          <w:p w:rsidR="00000000" w:rsidDel="00000000" w:rsidP="00000000" w:rsidRDefault="00000000" w:rsidRPr="00000000" w14:paraId="0000005A">
            <w:pPr>
              <w:spacing w:after="0" w:line="240" w:lineRule="auto"/>
              <w:rPr/>
            </w:pPr>
            <w:r w:rsidDel="00000000" w:rsidR="00000000" w:rsidRPr="00000000">
              <w:rPr>
                <w:rtl w:val="0"/>
              </w:rPr>
              <w:t xml:space="preserve">Complete the Module Five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7</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E">
            <w:pPr>
              <w:spacing w:after="0" w:line="240" w:lineRule="auto"/>
              <w:rPr/>
            </w:pPr>
            <w:r w:rsidDel="00000000" w:rsidR="00000000" w:rsidRPr="00000000">
              <w:rPr>
                <w:rtl w:val="0"/>
              </w:rPr>
              <w:t xml:space="preserve">Module 6: Review and Selection of Flood Mitigation Project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spacing w:after="0" w:line="240" w:lineRule="auto"/>
              <w:rPr/>
            </w:pPr>
            <w:r w:rsidDel="00000000" w:rsidR="00000000" w:rsidRPr="00000000">
              <w:rPr>
                <w:rtl w:val="0"/>
              </w:rPr>
              <w:t xml:space="preserve">Read the Module Six Introduction</w:t>
            </w:r>
          </w:p>
          <w:p w:rsidR="00000000" w:rsidDel="00000000" w:rsidP="00000000" w:rsidRDefault="00000000" w:rsidRPr="00000000" w14:paraId="00000060">
            <w:pPr>
              <w:spacing w:after="0" w:line="240" w:lineRule="auto"/>
              <w:rPr/>
            </w:pPr>
            <w:r w:rsidDel="00000000" w:rsidR="00000000" w:rsidRPr="00000000">
              <w:rPr>
                <w:rtl w:val="0"/>
              </w:rPr>
              <w:t xml:space="preserve">Read Chapter Six in Flood Mitigation</w:t>
            </w:r>
          </w:p>
          <w:p w:rsidR="00000000" w:rsidDel="00000000" w:rsidP="00000000" w:rsidRDefault="00000000" w:rsidRPr="00000000" w14:paraId="00000061">
            <w:pPr>
              <w:spacing w:after="0" w:line="240" w:lineRule="auto"/>
              <w:rPr/>
            </w:pPr>
            <w:r w:rsidDel="00000000" w:rsidR="00000000" w:rsidRPr="00000000">
              <w:rPr>
                <w:rtl w:val="0"/>
              </w:rPr>
              <w:t xml:space="preserve">Complete the Module Six Discussion Board</w:t>
            </w:r>
          </w:p>
          <w:p w:rsidR="00000000" w:rsidDel="00000000" w:rsidP="00000000" w:rsidRDefault="00000000" w:rsidRPr="00000000" w14:paraId="00000062">
            <w:pPr>
              <w:spacing w:after="0" w:line="240" w:lineRule="auto"/>
              <w:rPr/>
            </w:pPr>
            <w:r w:rsidDel="00000000" w:rsidR="00000000" w:rsidRPr="00000000">
              <w:rPr>
                <w:rtl w:val="0"/>
              </w:rPr>
              <w:t xml:space="preserve">Complete the Module Six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8</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6">
            <w:pPr>
              <w:spacing w:after="0" w:line="240" w:lineRule="auto"/>
              <w:rPr/>
            </w:pPr>
            <w:r w:rsidDel="00000000" w:rsidR="00000000" w:rsidRPr="00000000">
              <w:rPr>
                <w:rtl w:val="0"/>
              </w:rPr>
              <w:t xml:space="preserve">Module 7:  Budgeting and Financing of Flood Mitigation Projects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7">
            <w:pPr>
              <w:spacing w:after="0" w:line="240" w:lineRule="auto"/>
              <w:rPr/>
            </w:pPr>
            <w:r w:rsidDel="00000000" w:rsidR="00000000" w:rsidRPr="00000000">
              <w:rPr>
                <w:rtl w:val="0"/>
              </w:rPr>
              <w:t xml:space="preserve">Read the Module Seven Introduction</w:t>
            </w:r>
          </w:p>
          <w:p w:rsidR="00000000" w:rsidDel="00000000" w:rsidP="00000000" w:rsidRDefault="00000000" w:rsidRPr="00000000" w14:paraId="00000068">
            <w:pPr>
              <w:spacing w:after="0" w:line="240" w:lineRule="auto"/>
              <w:rPr/>
            </w:pPr>
            <w:r w:rsidDel="00000000" w:rsidR="00000000" w:rsidRPr="00000000">
              <w:rPr>
                <w:rtl w:val="0"/>
              </w:rPr>
              <w:t xml:space="preserve">Read Chapter Eight in Flood Mitigation</w:t>
            </w:r>
          </w:p>
          <w:p w:rsidR="00000000" w:rsidDel="00000000" w:rsidP="00000000" w:rsidRDefault="00000000" w:rsidRPr="00000000" w14:paraId="00000069">
            <w:pPr>
              <w:spacing w:after="0" w:line="240" w:lineRule="auto"/>
              <w:rPr/>
            </w:pPr>
            <w:r w:rsidDel="00000000" w:rsidR="00000000" w:rsidRPr="00000000">
              <w:rPr>
                <w:rtl w:val="0"/>
              </w:rPr>
              <w:t xml:space="preserve">Complete the Module Seven Discussion Board</w:t>
            </w:r>
          </w:p>
          <w:p w:rsidR="00000000" w:rsidDel="00000000" w:rsidP="00000000" w:rsidRDefault="00000000" w:rsidRPr="00000000" w14:paraId="0000006A">
            <w:pPr>
              <w:spacing w:after="0" w:line="240" w:lineRule="auto"/>
              <w:rPr/>
            </w:pPr>
            <w:r w:rsidDel="00000000" w:rsidR="00000000" w:rsidRPr="00000000">
              <w:rPr>
                <w:rtl w:val="0"/>
              </w:rPr>
              <w:t xml:space="preserve">Complete the Module Seven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9</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E">
            <w:pPr>
              <w:spacing w:after="0" w:line="240" w:lineRule="auto"/>
              <w:rPr/>
            </w:pPr>
            <w:r w:rsidDel="00000000" w:rsidR="00000000" w:rsidRPr="00000000">
              <w:rPr>
                <w:rtl w:val="0"/>
              </w:rPr>
              <w:t xml:space="preserve">Module 8: Scoping, Designing and Executing a Flood Mitigation Project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rPr/>
            </w:pPr>
            <w:r w:rsidDel="00000000" w:rsidR="00000000" w:rsidRPr="00000000">
              <w:rPr>
                <w:rtl w:val="0"/>
              </w:rPr>
              <w:t xml:space="preserve">Read the Module Eight Introduction</w:t>
            </w:r>
          </w:p>
          <w:p w:rsidR="00000000" w:rsidDel="00000000" w:rsidP="00000000" w:rsidRDefault="00000000" w:rsidRPr="00000000" w14:paraId="00000070">
            <w:pPr>
              <w:spacing w:after="0" w:line="240" w:lineRule="auto"/>
              <w:rPr/>
            </w:pPr>
            <w:r w:rsidDel="00000000" w:rsidR="00000000" w:rsidRPr="00000000">
              <w:rPr>
                <w:rtl w:val="0"/>
              </w:rPr>
              <w:t xml:space="preserve">Read Chapter Eight in Flood Mitigation</w:t>
            </w:r>
          </w:p>
          <w:p w:rsidR="00000000" w:rsidDel="00000000" w:rsidP="00000000" w:rsidRDefault="00000000" w:rsidRPr="00000000" w14:paraId="00000071">
            <w:pPr>
              <w:spacing w:after="0" w:line="240" w:lineRule="auto"/>
              <w:rPr/>
            </w:pPr>
            <w:r w:rsidDel="00000000" w:rsidR="00000000" w:rsidRPr="00000000">
              <w:rPr>
                <w:rtl w:val="0"/>
              </w:rPr>
              <w:t xml:space="preserve">Complete the Module Eight Discussion Board</w:t>
            </w:r>
          </w:p>
          <w:p w:rsidR="00000000" w:rsidDel="00000000" w:rsidP="00000000" w:rsidRDefault="00000000" w:rsidRPr="00000000" w14:paraId="00000072">
            <w:pPr>
              <w:spacing w:after="0" w:line="240" w:lineRule="auto"/>
              <w:rPr/>
            </w:pPr>
            <w:r w:rsidDel="00000000" w:rsidR="00000000" w:rsidRPr="00000000">
              <w:rPr>
                <w:rtl w:val="0"/>
              </w:rPr>
              <w:t xml:space="preserve">Complete the Module Eight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10</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76">
            <w:pPr>
              <w:spacing w:after="0" w:line="240" w:lineRule="auto"/>
              <w:rPr/>
            </w:pPr>
            <w:r w:rsidDel="00000000" w:rsidR="00000000" w:rsidRPr="00000000">
              <w:rPr>
                <w:rtl w:val="0"/>
              </w:rPr>
              <w:t xml:space="preserve">Module 9: Jobs and Careers in Flood Mitigation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rPr/>
            </w:pPr>
            <w:r w:rsidDel="00000000" w:rsidR="00000000" w:rsidRPr="00000000">
              <w:rPr>
                <w:rtl w:val="0"/>
              </w:rPr>
              <w:t xml:space="preserve">Read the Module Nine Introduction</w:t>
            </w:r>
          </w:p>
          <w:p w:rsidR="00000000" w:rsidDel="00000000" w:rsidP="00000000" w:rsidRDefault="00000000" w:rsidRPr="00000000" w14:paraId="00000078">
            <w:pPr>
              <w:spacing w:after="0" w:line="240" w:lineRule="auto"/>
              <w:rPr/>
            </w:pPr>
            <w:r w:rsidDel="00000000" w:rsidR="00000000" w:rsidRPr="00000000">
              <w:rPr>
                <w:rtl w:val="0"/>
              </w:rPr>
              <w:t xml:space="preserve">Read Chapter Nine in Flood Mitigation</w:t>
            </w:r>
          </w:p>
          <w:p w:rsidR="00000000" w:rsidDel="00000000" w:rsidP="00000000" w:rsidRDefault="00000000" w:rsidRPr="00000000" w14:paraId="00000079">
            <w:pPr>
              <w:spacing w:after="0" w:line="240" w:lineRule="auto"/>
              <w:rPr/>
            </w:pPr>
            <w:r w:rsidDel="00000000" w:rsidR="00000000" w:rsidRPr="00000000">
              <w:rPr>
                <w:rtl w:val="0"/>
              </w:rPr>
              <w:t xml:space="preserve">Complete the Module Nine Discussion Board</w:t>
            </w:r>
          </w:p>
          <w:p w:rsidR="00000000" w:rsidDel="00000000" w:rsidP="00000000" w:rsidRDefault="00000000" w:rsidRPr="00000000" w14:paraId="0000007A">
            <w:pPr>
              <w:spacing w:after="0" w:line="240" w:lineRule="auto"/>
              <w:rPr/>
            </w:pPr>
            <w:r w:rsidDel="00000000" w:rsidR="00000000" w:rsidRPr="00000000">
              <w:rPr>
                <w:rtl w:val="0"/>
              </w:rPr>
              <w:t xml:space="preserve">Complete the Module Nine Assignment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spacing w:after="0" w:line="240" w:lineRule="auto"/>
              <w:rPr/>
            </w:pP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0" w:line="240" w:lineRule="auto"/>
              <w:jc w:val="center"/>
              <w:rPr>
                <w:color w:val="000000"/>
              </w:rPr>
            </w:pP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7D">
            <w:pPr>
              <w:spacing w:after="0" w:line="240" w:lineRule="auto"/>
              <w:rPr/>
            </w:pPr>
            <w:r w:rsidDel="00000000" w:rsidR="00000000" w:rsidRPr="00000000">
              <w:rPr>
                <w:rtl w:val="0"/>
              </w:rPr>
              <w:t xml:space="preserve">Final Project Module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spacing w:after="0" w:line="240" w:lineRule="auto"/>
              <w:rPr/>
            </w:pPr>
            <w:r w:rsidDel="00000000" w:rsidR="00000000" w:rsidRPr="00000000">
              <w:rPr>
                <w:rtl w:val="0"/>
              </w:rPr>
              <w:t xml:space="preserve">Complete and Submit the Final Project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spacing w:after="0" w:line="240" w:lineRule="auto"/>
              <w:rPr/>
            </w:pPr>
            <w:r w:rsidDel="00000000" w:rsidR="00000000" w:rsidRPr="00000000">
              <w:rPr>
                <w:rtl w:val="0"/>
              </w:rPr>
            </w:r>
          </w:p>
        </w:tc>
      </w:tr>
    </w:tbl>
    <w:p w:rsidR="00000000" w:rsidDel="00000000" w:rsidP="00000000" w:rsidRDefault="00000000" w:rsidRPr="00000000" w14:paraId="00000080">
      <w:pPr>
        <w:spacing w:before="0" w:lineRule="auto"/>
        <w:rPr>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before="0" w:lineRule="auto"/>
        <w:ind w:left="720" w:firstLine="0"/>
        <w:rPr>
          <w:i w:val="1"/>
          <w:iCs w:val="1"/>
          <w:color w:val="ee0000"/>
        </w:rPr>
      </w:pPr>
      <w:r w:rsidDel="00000000" w:rsidR="00000000" w:rsidRPr="00000000">
        <w:rPr>
          <w:rtl w:val="0"/>
        </w:rPr>
      </w:r>
    </w:p>
    <w:p w:rsidR="00000000" w:rsidDel="00000000" w:rsidP="00000000" w:rsidRDefault="00000000" w:rsidRPr="00000000" w14:paraId="00000082">
      <w:pPr>
        <w:pStyle w:val="Heading2"/>
        <w:rPr/>
      </w:pPr>
      <w:r w:rsidDel="00000000" w:rsidR="00000000" w:rsidRPr="00000000">
        <w:rPr>
          <w:rtl w:val="0"/>
        </w:rPr>
        <w:t xml:space="preserve">Course Grading Policy</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before="0" w:lineRule="auto"/>
        <w:rPr>
          <w:i w:val="1"/>
          <w:iCs w:val="1"/>
          <w:color w:val="ee0000"/>
        </w:rPr>
      </w:pPr>
      <w:r w:rsidDel="00000000" w:rsidR="00000000" w:rsidRPr="00000000">
        <w:rPr>
          <w:rtl w:val="0"/>
        </w:rPr>
        <w:t xml:space="preserve">Modules become available via Moodle on </w:t>
      </w:r>
      <w:r w:rsidDel="00000000" w:rsidR="00000000" w:rsidRPr="00000000">
        <w:rPr>
          <w:b w:val="1"/>
          <w:bCs w:val="1"/>
          <w:color w:val="ff0000"/>
          <w:rtl w:val="0"/>
        </w:rPr>
        <w:t xml:space="preserve">TIME</w:t>
      </w:r>
      <w:r w:rsidDel="00000000" w:rsidR="00000000" w:rsidRPr="00000000">
        <w:rPr>
          <w:rtl w:val="0"/>
        </w:rPr>
        <w:t xml:space="preserve"> and are due in Moodle </w:t>
      </w:r>
      <w:r w:rsidDel="00000000" w:rsidR="00000000" w:rsidRPr="00000000">
        <w:rPr>
          <w:b w:val="1"/>
          <w:bCs w:val="1"/>
          <w:color w:val="ff0000"/>
          <w:rtl w:val="0"/>
        </w:rPr>
        <w:t xml:space="preserve">TIME.</w:t>
      </w:r>
      <w:r w:rsidDel="00000000" w:rsidR="00000000" w:rsidRPr="00000000">
        <w:rPr>
          <w:color w:val="ff0000"/>
          <w:rtl w:val="0"/>
        </w:rPr>
        <w:t xml:space="preserve"> </w:t>
      </w:r>
      <w:r w:rsidDel="00000000" w:rsidR="00000000" w:rsidRPr="00000000">
        <w:rPr>
          <w:i w:val="1"/>
          <w:iCs w:val="1"/>
          <w:rtl w:val="0"/>
        </w:rPr>
        <w:t xml:space="preserve">For further information on due dates, please see the Late Work Policy and Course Organization sections of this syllabus. </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ff0000"/>
          <w:sz w:val="20"/>
          <w:szCs w:val="20"/>
          <w:rtl w:val="0"/>
        </w:rPr>
        <w:t xml:space="preserve">I will provide scoring feedback for your Graded Work within one week after the due date</w:t>
      </w:r>
      <w:r w:rsidDel="00000000" w:rsidR="00000000" w:rsidRPr="00000000">
        <w:rPr>
          <w:rFonts w:ascii="Arial" w:cs="Arial" w:eastAsia="Arial" w:hAnsi="Arial"/>
          <w:color w:val="ff0000"/>
          <w:sz w:val="20"/>
          <w:szCs w:val="20"/>
          <w:rtl w:val="0"/>
        </w:rPr>
        <w:t xml:space="preserve">. It is essential that you submit on time. Makeup work and extensions will NOT be given without legal documentation warranting absence (i.e. doctor’s excuse, obituary, judge’s orders, etc.).</w:t>
      </w:r>
      <w:r w:rsidDel="00000000" w:rsidR="00000000" w:rsidRPr="00000000">
        <w:rPr>
          <w:rFonts w:ascii="Arial" w:cs="Arial" w:eastAsia="Arial" w:hAnsi="Arial"/>
          <w:color w:val="000000"/>
          <w:sz w:val="20"/>
          <w:szCs w:val="20"/>
          <w:rtl w:val="0"/>
        </w:rPr>
        <w:br w:type="textWrapping"/>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Discussion Boards: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Discussion Boards are used to discuss the course content with one another.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For each Discussion Board, you must post twice before the due date. First, you must respond to the prompt with a comprehensive, grammatically correct paragraph (3-5 sentences), including any citations in APA 7th edition format. Then, you must respond to another student’s post. A simple “I agree” or “Yes” or “LOL” will not count. Please think about the questions and your peers' responses and reply thoughtfully and courteously, according to netiquette rules. While the posts will mostly be judged by their thoughtfulness and completeness, I reserve the right to take off points for grammatical errors, especially if they interfere with the clarity of the post. Discussion Boards are worth x points.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Assignments: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Assignments apply concepts and skills from the Module’s Book Chapter.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For Assignments that have submission of a file: [Provide clear instructions, both for how the students should complete and format the assignment as well as information such as the naming conventions they should use and the file format required for grading and expected response length.] Make sure settings are correct for file upload or online text, number of files allowed, notifying graders upon submission, and restrictions/conditional release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Assignments are worth x points. </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Quizzes: Quizzes cover the information found in the Module. You can “test” how much you understand, better focus your studying, and identify areas where I can assist you if needed.</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tl w:val="0"/>
        </w:rPr>
        <w:t xml:space="preserve">Midterm Exam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Exams are cumulative, meaning they cover everything up to that point that you have learned in class. You will have xx minutes to complete the Exams. You will have xx attempts at the Exams. Your highest score will be recorded in the gradebook.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You will not need to use the Respondus Lockdown browser and you will have access to your course materials during the exam.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Because this is an online course and I understand students have variable schedules, the exam will be open for two days during which you must take it. Exams are worth 20 Points.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color w:val="ff0000"/>
          <w:u w:val="none"/>
        </w:rPr>
      </w:pPr>
      <w:r w:rsidDel="00000000" w:rsidR="00000000" w:rsidRPr="00000000">
        <w:rPr>
          <w:rtl w:val="0"/>
        </w:rPr>
        <w:t xml:space="preserve">Final Project: The Final Project will test your knowledge of Flood Mitigation and your Digital Skills in creating a digital presentation. You will create a digital presentation, either in Powerpoint or Google Slides, and examine the problem described in the Case Study, state the problem in the Case Study, analyze how the problem was solved in the Case Study, develop your own alternative solutions to the problem, and describe a practical plan to solve the problem. </w:t>
      </w:r>
      <w:r w:rsidDel="00000000" w:rsidR="00000000" w:rsidRPr="00000000">
        <w:rPr>
          <w:color w:val="ff0000"/>
          <w:rtl w:val="0"/>
        </w:rPr>
        <w:t xml:space="preserve">The Final Project is worth x points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9"/>
        <w:gridCol w:w="2405"/>
        <w:gridCol w:w="2330"/>
        <w:gridCol w:w="2036"/>
        <w:tblGridChange w:id="0">
          <w:tblGrid>
            <w:gridCol w:w="2579"/>
            <w:gridCol w:w="2405"/>
            <w:gridCol w:w="2330"/>
            <w:gridCol w:w="2036"/>
          </w:tblGrid>
        </w:tblGridChange>
      </w:tblGrid>
      <w:tr>
        <w:trPr>
          <w:cantSplit w:val="0"/>
          <w:trHeight w:val="608.8378906250001"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b w:val="1"/>
                <w:bCs w:val="1"/>
              </w:rPr>
            </w:pPr>
            <w:r w:rsidDel="00000000" w:rsidR="00000000" w:rsidRPr="00000000">
              <w:rPr>
                <w:b w:val="1"/>
                <w:bCs w:val="1"/>
                <w:rtl w:val="0"/>
              </w:rPr>
              <w:t xml:space="preserve">Task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b w:val="1"/>
                <w:bCs w:val="1"/>
              </w:rPr>
            </w:pPr>
            <w:r w:rsidDel="00000000" w:rsidR="00000000" w:rsidRPr="00000000">
              <w:rPr>
                <w:b w:val="1"/>
                <w:bCs w:val="1"/>
                <w:rtl w:val="0"/>
              </w:rPr>
              <w:t xml:space="preserve">Number in Course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b w:val="1"/>
                <w:bCs w:val="1"/>
              </w:rPr>
            </w:pPr>
            <w:r w:rsidDel="00000000" w:rsidR="00000000" w:rsidRPr="00000000">
              <w:rPr>
                <w:b w:val="1"/>
                <w:bCs w:val="1"/>
                <w:rtl w:val="0"/>
              </w:rPr>
              <w:t xml:space="preserve">Points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b w:val="1"/>
                <w:bCs w:val="1"/>
              </w:rPr>
            </w:pPr>
            <w:r w:rsidDel="00000000" w:rsidR="00000000" w:rsidRPr="00000000">
              <w:rPr>
                <w:b w:val="1"/>
                <w:bCs w:val="1"/>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pPr>
            <w:r w:rsidDel="00000000" w:rsidR="00000000" w:rsidRPr="00000000">
              <w:rPr>
                <w:rtl w:val="0"/>
              </w:rPr>
              <w:t xml:space="preserve">Discussion Boards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pPr>
            <w:r w:rsidDel="00000000" w:rsidR="00000000" w:rsidRPr="00000000">
              <w:rPr>
                <w:rtl w:val="0"/>
              </w:rPr>
              <w:t xml:space="preserve">Assignments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pPr>
            <w:r w:rsidDel="00000000" w:rsidR="00000000" w:rsidRPr="00000000">
              <w:rPr>
                <w:rtl w:val="0"/>
              </w:rPr>
              <w:t xml:space="preserve">Quizzes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pPr>
            <w:r w:rsidDel="00000000" w:rsidR="00000000" w:rsidRPr="00000000">
              <w:rPr>
                <w:rtl w:val="0"/>
              </w:rPr>
              <w:t xml:space="preserve">Exams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pPr>
            <w:r w:rsidDel="00000000" w:rsidR="00000000" w:rsidRPr="00000000">
              <w:rPr>
                <w:rtl w:val="0"/>
              </w:rPr>
              <w:t xml:space="preserve">Final Project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b w:val="1"/>
                <w:bCs w:val="1"/>
              </w:rPr>
            </w:pPr>
            <w:r w:rsidDel="00000000" w:rsidR="00000000" w:rsidRPr="00000000">
              <w:rPr>
                <w:b w:val="1"/>
                <w:bCs w:val="1"/>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pPr>
            <w:r w:rsidDel="00000000" w:rsidR="00000000" w:rsidRPr="00000000">
              <w:rPr>
                <w:rtl w:val="0"/>
              </w:rPr>
              <w:t xml:space="preserve">100</w:t>
            </w:r>
          </w:p>
        </w:tc>
      </w:tr>
    </w:tbl>
    <w:p w:rsidR="00000000" w:rsidDel="00000000" w:rsidP="00000000" w:rsidRDefault="00000000" w:rsidRPr="00000000" w14:paraId="000000A5">
      <w:pPr>
        <w:pStyle w:val="Heading2"/>
        <w:rPr/>
      </w:pPr>
      <w:r w:rsidDel="00000000" w:rsidR="00000000" w:rsidRPr="00000000">
        <w:rPr>
          <w:rtl w:val="0"/>
        </w:rPr>
        <w:t xml:space="preserve">Grading Scale:</w:t>
      </w:r>
    </w:p>
    <w:p w:rsidR="00000000" w:rsidDel="00000000" w:rsidP="00000000" w:rsidRDefault="00000000" w:rsidRPr="00000000" w14:paraId="000000A6">
      <w:pPr>
        <w:rPr/>
      </w:pPr>
      <w:r w:rsidDel="00000000" w:rsidR="00000000" w:rsidRPr="00000000">
        <w:rPr>
          <w:rtl w:val="0"/>
        </w:rPr>
        <w:t xml:space="preserve">All grades will be posted in Moodle. This course uses a </w:t>
      </w:r>
      <w:r w:rsidDel="00000000" w:rsidR="00000000" w:rsidRPr="00000000">
        <w:rPr>
          <w:i w:val="1"/>
          <w:iCs w:val="1"/>
          <w:color w:val="ff0000"/>
          <w:rtl w:val="0"/>
        </w:rPr>
        <w:t xml:space="preserve">[grading scale, ex 10 point</w:t>
      </w:r>
      <w:r w:rsidDel="00000000" w:rsidR="00000000" w:rsidRPr="00000000">
        <w:rPr>
          <w:rtl w:val="0"/>
        </w:rPr>
        <w:t xml:space="preserve">] grading scale as follows:</w:t>
      </w:r>
    </w:p>
    <w:tbl>
      <w:tblPr>
        <w:tblStyle w:val="Table3"/>
        <w:tblW w:w="3027.0000000000005"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13"/>
        <w:gridCol w:w="1514"/>
        <w:tblGridChange w:id="0">
          <w:tblGrid>
            <w:gridCol w:w="1513"/>
            <w:gridCol w:w="1514"/>
          </w:tblGrid>
        </w:tblGridChange>
      </w:tblGrid>
      <w:tr>
        <w:trPr>
          <w:cantSplit w:val="0"/>
          <w:trHeight w:val="347" w:hRule="atLeast"/>
          <w:tblHeader w:val="1"/>
        </w:trPr>
        <w:tc>
          <w:tcPr>
            <w:gridSpan w:val="2"/>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rPr/>
            </w:pPr>
            <w:r w:rsidDel="00000000" w:rsidR="00000000" w:rsidRPr="00000000">
              <w:rPr>
                <w:rtl w:val="0"/>
              </w:rPr>
              <w:t xml:space="preserve">Grading Scale</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rPr/>
            </w:pPr>
            <w:r w:rsidDel="00000000" w:rsidR="00000000" w:rsidRPr="00000000">
              <w:rPr>
                <w:rtl w:val="0"/>
              </w:rPr>
              <w:t xml:space="preserve">Total Points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rPr/>
            </w:pPr>
            <w:r w:rsidDel="00000000" w:rsidR="00000000" w:rsidRPr="00000000">
              <w:rPr>
                <w:rtl w:val="0"/>
              </w:rPr>
              <w:t xml:space="preserve">Grade</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rPr/>
            </w:pPr>
            <w:r w:rsidDel="00000000" w:rsidR="00000000" w:rsidRPr="00000000">
              <w:rPr>
                <w:rtl w:val="0"/>
              </w:rPr>
              <w:t xml:space="preserve">A</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rPr/>
            </w:pPr>
            <w:r w:rsidDel="00000000" w:rsidR="00000000" w:rsidRPr="00000000">
              <w:rPr>
                <w:rtl w:val="0"/>
              </w:rPr>
              <w:t xml:space="preserve">B</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rPr/>
            </w:pPr>
            <w:r w:rsidDel="00000000" w:rsidR="00000000" w:rsidRPr="00000000">
              <w:rPr>
                <w:rtl w:val="0"/>
              </w:rPr>
              <w:t xml:space="preserve">C</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rPr/>
            </w:pPr>
            <w:r w:rsidDel="00000000" w:rsidR="00000000" w:rsidRPr="00000000">
              <w:rPr>
                <w:rtl w:val="0"/>
              </w:rPr>
              <w:t xml:space="preserve">D</w:t>
            </w:r>
          </w:p>
        </w:tc>
      </w:tr>
      <w:tr>
        <w:trPr>
          <w:cantSplit w:val="0"/>
          <w:trHeight w:val="34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rPr/>
            </w:pPr>
            <w:r w:rsidDel="00000000" w:rsidR="00000000" w:rsidRPr="00000000">
              <w:rPr>
                <w:rtl w:val="0"/>
              </w:rPr>
              <w:t xml:space="preserve">F</w:t>
            </w:r>
          </w:p>
        </w:tc>
      </w:tr>
    </w:tbl>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2"/>
        <w:rPr/>
      </w:pPr>
      <w:r w:rsidDel="00000000" w:rsidR="00000000" w:rsidRPr="00000000">
        <w:rPr>
          <w:rtl w:val="0"/>
        </w:rPr>
        <w:t xml:space="preserve">Late Work Policy</w:t>
      </w:r>
    </w:p>
    <w:p w:rsidR="00000000" w:rsidDel="00000000" w:rsidP="00000000" w:rsidRDefault="00000000" w:rsidRPr="00000000" w14:paraId="000000B7">
      <w:pPr>
        <w:spacing w:after="0" w:before="0" w:lineRule="auto"/>
        <w:rPr/>
      </w:pPr>
      <w:r w:rsidDel="00000000" w:rsidR="00000000" w:rsidRPr="00000000">
        <w:rPr>
          <w:rtl w:val="0"/>
        </w:rPr>
        <w:t xml:space="preserve">Because this is an online course, you are required to log in to the course regularly to stay caught up with assignments and to manage your time accordingly. Our course concepts build on one another and require hands-on application. I describe Graded Work in ‘Course Grading Policy. The ‘Course Schedule’ lists specific deadlines. </w:t>
      </w:r>
      <w:r w:rsidDel="00000000" w:rsidR="00000000" w:rsidRPr="00000000">
        <w:rPr>
          <w:color w:val="ff0000"/>
          <w:rtl w:val="0"/>
        </w:rPr>
        <w:t xml:space="preserve">[</w:t>
      </w:r>
      <w:r w:rsidDel="00000000" w:rsidR="00000000" w:rsidRPr="00000000">
        <w:rPr>
          <w:i w:val="1"/>
          <w:iCs w:val="1"/>
          <w:color w:val="ff0000"/>
          <w:rtl w:val="0"/>
        </w:rPr>
        <w:t xml:space="preserve">Placeholder and further example</w:t>
      </w:r>
      <w:r w:rsidDel="00000000" w:rsidR="00000000" w:rsidRPr="00000000">
        <w:rPr>
          <w:color w:val="ff0000"/>
          <w:rtl w:val="0"/>
        </w:rPr>
        <w:t xml:space="preserve">: All Graded Work, except the Final Exam, are due each Monday at 11:59 p.m. After the deadline, they close in Moodle and will not be reopened unless a medical or family emergency has occurred.] </w:t>
      </w:r>
      <w:r w:rsidDel="00000000" w:rsidR="00000000" w:rsidRPr="00000000">
        <w:rPr>
          <w:rtl w:val="0"/>
        </w:rPr>
        <w:t xml:space="preserve">This policy encourages regular participation and timely completion of assignments to best support your learning. </w:t>
      </w:r>
    </w:p>
    <w:p w:rsidR="00000000" w:rsidDel="00000000" w:rsidP="00000000" w:rsidRDefault="00000000" w:rsidRPr="00000000" w14:paraId="000000B8">
      <w:pPr>
        <w:pStyle w:val="Heading2"/>
        <w:rPr>
          <w:i w:val="1"/>
          <w:iCs w:val="1"/>
        </w:rPr>
      </w:pPr>
      <w:r w:rsidDel="00000000" w:rsidR="00000000" w:rsidRPr="00000000">
        <w:rPr>
          <w:rtl w:val="0"/>
        </w:rPr>
        <w:t xml:space="preserve">Cheating and Plagiarism [Keep as a placeholder for future adopters]</w:t>
      </w:r>
      <w:r w:rsidDel="00000000" w:rsidR="00000000" w:rsidRPr="00000000">
        <w:rPr>
          <w:rtl w:val="0"/>
        </w:rPr>
      </w:r>
    </w:p>
    <w:p w:rsidR="00000000" w:rsidDel="00000000" w:rsidP="00000000" w:rsidRDefault="00000000" w:rsidRPr="00000000" w14:paraId="000000B9">
      <w:pPr>
        <w:spacing w:after="0" w:before="0" w:lineRule="auto"/>
        <w:rPr>
          <w:i w:val="1"/>
          <w:iCs w:val="1"/>
        </w:rPr>
      </w:pPr>
      <w:r w:rsidDel="00000000" w:rsidR="00000000" w:rsidRPr="00000000">
        <w:rPr>
          <w:rtl w:val="0"/>
        </w:rPr>
        <w:tab/>
      </w:r>
      <w:r w:rsidDel="00000000" w:rsidR="00000000" w:rsidRPr="00000000">
        <w:rPr>
          <w:color w:val="ff0000"/>
          <w:rtl w:val="0"/>
        </w:rPr>
        <w:t xml:space="preserve">Neither cheating nor plagiarism will be tolerated in this class. For this class, the use of AI to complete assignments will be considered plagiarism. For the first offense of cheating or plagiarism, you will receive a ‘0’ on the assignment. The second offense will be reported as a violation of Academic Integrity. Academic Integrity Policy can be found </w:t>
      </w:r>
      <w:r w:rsidDel="00000000" w:rsidR="00000000" w:rsidRPr="00000000">
        <w:rPr>
          <w:i w:val="1"/>
          <w:iCs w:val="1"/>
          <w:color w:val="ff0000"/>
          <w:rtl w:val="0"/>
        </w:rPr>
        <w:t xml:space="preserve">Link to Academic Integrity Policy</w:t>
      </w:r>
      <w:r w:rsidDel="00000000" w:rsidR="00000000" w:rsidRPr="00000000">
        <w:rPr>
          <w:rtl w:val="0"/>
        </w:rPr>
      </w:r>
    </w:p>
    <w:p w:rsidR="00000000" w:rsidDel="00000000" w:rsidP="00000000" w:rsidRDefault="00000000" w:rsidRPr="00000000" w14:paraId="000000BA">
      <w:pPr>
        <w:pStyle w:val="Heading2"/>
        <w:rPr/>
      </w:pPr>
      <w:r w:rsidDel="00000000" w:rsidR="00000000" w:rsidRPr="00000000">
        <w:rPr>
          <w:rtl w:val="0"/>
        </w:rPr>
        <w:t xml:space="preserve">University Policies and Support: [Keep as a placeholder for future adopters]</w:t>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after="0" w:before="0" w:lineRule="auto"/>
        <w:ind w:left="720" w:hanging="360"/>
        <w:rPr>
          <w:b w:val="1"/>
          <w:bCs w:val="1"/>
          <w:color w:val="000000"/>
        </w:rPr>
      </w:pPr>
      <w:r w:rsidDel="00000000" w:rsidR="00000000" w:rsidRPr="00000000">
        <w:rPr>
          <w:b w:val="1"/>
          <w:bCs w:val="1"/>
          <w:color w:val="000000"/>
          <w:rtl w:val="0"/>
        </w:rPr>
        <w:t xml:space="preserve">Code of Conduct</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after="0" w:before="0" w:lineRule="auto"/>
        <w:ind w:left="720" w:hanging="360"/>
        <w:rPr>
          <w:b w:val="1"/>
          <w:bCs w:val="1"/>
          <w:color w:val="000000"/>
        </w:rPr>
      </w:pPr>
      <w:r w:rsidDel="00000000" w:rsidR="00000000" w:rsidRPr="00000000">
        <w:rPr>
          <w:b w:val="1"/>
          <w:bCs w:val="1"/>
          <w:color w:val="000000"/>
          <w:rtl w:val="0"/>
        </w:rPr>
        <w:t xml:space="preserve">Online Etiquette </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after="0" w:before="0" w:lineRule="auto"/>
        <w:ind w:left="720" w:hanging="360"/>
        <w:rPr>
          <w:b w:val="1"/>
          <w:bCs w:val="1"/>
          <w:color w:val="000000"/>
        </w:rPr>
      </w:pPr>
      <w:r w:rsidDel="00000000" w:rsidR="00000000" w:rsidRPr="00000000">
        <w:rPr>
          <w:b w:val="1"/>
          <w:bCs w:val="1"/>
          <w:color w:val="000000"/>
          <w:rtl w:val="0"/>
        </w:rPr>
        <w:t xml:space="preserve">Academic Integrity</w:t>
      </w:r>
    </w:p>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spacing w:after="0" w:before="0" w:lineRule="auto"/>
        <w:ind w:left="720" w:hanging="360"/>
        <w:rPr>
          <w:b w:val="1"/>
          <w:bCs w:val="1"/>
          <w:color w:val="000000"/>
        </w:rPr>
      </w:pPr>
      <w:r w:rsidDel="00000000" w:rsidR="00000000" w:rsidRPr="00000000">
        <w:rPr>
          <w:b w:val="1"/>
          <w:bCs w:val="1"/>
          <w:color w:val="000000"/>
          <w:rtl w:val="0"/>
        </w:rPr>
        <w:t xml:space="preserve">Diversity Statement</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0" w:before="0" w:lineRule="auto"/>
        <w:ind w:left="720" w:hanging="360"/>
        <w:rPr>
          <w:b w:val="1"/>
          <w:bCs w:val="1"/>
          <w:color w:val="000000"/>
        </w:rPr>
      </w:pPr>
      <w:r w:rsidDel="00000000" w:rsidR="00000000" w:rsidRPr="00000000">
        <w:rPr>
          <w:b w:val="1"/>
          <w:bCs w:val="1"/>
          <w:color w:val="000000"/>
          <w:rtl w:val="0"/>
        </w:rPr>
        <w:t xml:space="preserve">Accessibility and Disability Services</w:t>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spacing w:after="0" w:before="0" w:lineRule="auto"/>
        <w:ind w:left="720" w:hanging="360"/>
        <w:rPr>
          <w:b w:val="1"/>
          <w:bCs w:val="1"/>
          <w:color w:val="000000"/>
        </w:rPr>
      </w:pPr>
      <w:r w:rsidDel="00000000" w:rsidR="00000000" w:rsidRPr="00000000">
        <w:rPr>
          <w:b w:val="1"/>
          <w:bCs w:val="1"/>
          <w:color w:val="000000"/>
          <w:rtl w:val="0"/>
        </w:rPr>
        <w:t xml:space="preserve">Technology Support</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spacing w:before="0" w:lineRule="auto"/>
        <w:ind w:left="720" w:hanging="360"/>
        <w:rPr>
          <w:b w:val="1"/>
          <w:bCs w:val="1"/>
          <w:color w:val="000000"/>
        </w:rPr>
      </w:pPr>
      <w:r w:rsidDel="00000000" w:rsidR="00000000" w:rsidRPr="00000000">
        <w:rPr>
          <w:b w:val="1"/>
          <w:bCs w:val="1"/>
          <w:color w:val="000000"/>
          <w:rtl w:val="0"/>
        </w:rPr>
        <w:t xml:space="preserve">Academic Support Services</w:t>
      </w:r>
    </w:p>
    <w:p w:rsidR="00000000" w:rsidDel="00000000" w:rsidP="00000000" w:rsidRDefault="00000000" w:rsidRPr="00000000" w14:paraId="000000C2">
      <w:pPr>
        <w:spacing w:after="24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E873CF"/>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E873CF"/>
    <w:rPr>
      <w:color w:val="0563c1" w:themeColor="hyperlink"/>
      <w:u w:val="single"/>
    </w:rPr>
  </w:style>
  <w:style w:type="paragraph" w:styleId="Header">
    <w:name w:val="header"/>
    <w:basedOn w:val="Normal"/>
    <w:link w:val="HeaderChar"/>
    <w:uiPriority w:val="99"/>
    <w:semiHidden w:val="1"/>
    <w:unhideWhenUsed w:val="1"/>
    <w:rsid w:val="00E873CF"/>
    <w:pPr>
      <w:tabs>
        <w:tab w:val="center" w:pos="4320"/>
        <w:tab w:val="right" w:pos="8640"/>
      </w:tabs>
      <w:spacing w:after="0" w:before="0" w:line="240" w:lineRule="auto"/>
    </w:pPr>
  </w:style>
  <w:style w:type="character" w:styleId="HeaderChar" w:customStyle="1">
    <w:name w:val="Header Char"/>
    <w:basedOn w:val="DefaultParagraphFont"/>
    <w:link w:val="Header"/>
    <w:uiPriority w:val="99"/>
    <w:semiHidden w:val="1"/>
    <w:rsid w:val="00E873CF"/>
  </w:style>
  <w:style w:type="paragraph" w:styleId="Default" w:customStyle="1">
    <w:name w:val="Default"/>
    <w:rsid w:val="00E873CF"/>
    <w:pPr>
      <w:suppressAutoHyphens w:val="1"/>
      <w:spacing w:after="0" w:line="240" w:lineRule="auto"/>
    </w:pPr>
    <w:rPr>
      <w:rFonts w:ascii="Times New Roman" w:cs="Times New Roman" w:eastAsia="ヒラギノ角ゴ Pro W3" w:hAnsi="Times New Roman"/>
      <w:color w:val="000000"/>
      <w:sz w:val="24"/>
      <w:szCs w:val="20"/>
    </w:rPr>
  </w:style>
  <w:style w:type="paragraph" w:styleId="contactheading" w:customStyle="1">
    <w:name w:val="contact heading"/>
    <w:rsid w:val="00E873CF"/>
    <w:pPr>
      <w:keepNext w:val="1"/>
      <w:tabs>
        <w:tab w:val="left" w:pos="0"/>
      </w:tabs>
      <w:suppressAutoHyphens w:val="1"/>
      <w:spacing w:line="240" w:lineRule="auto"/>
      <w:outlineLvl w:val="1"/>
    </w:pPr>
    <w:rPr>
      <w:rFonts w:ascii="Times New Roman Bold" w:cs="Times New Roman" w:eastAsia="ヒラギノ角ゴ Pro W3" w:hAnsi="Times New Roman Bold"/>
      <w:color w:val="000000"/>
      <w:sz w:val="24"/>
      <w:szCs w:val="20"/>
    </w:rPr>
  </w:style>
  <w:style w:type="paragraph" w:styleId="Tabletext" w:customStyle="1">
    <w:name w:val="Table text"/>
    <w:next w:val="Default"/>
    <w:rsid w:val="00E873CF"/>
    <w:pPr>
      <w:suppressAutoHyphens w:val="1"/>
      <w:spacing w:after="60" w:before="60" w:line="240" w:lineRule="auto"/>
    </w:pPr>
    <w:rPr>
      <w:rFonts w:ascii="Times New Roman" w:cs="Times New Roman" w:eastAsia="ヒラギノ角ゴ Pro W3" w:hAnsi="Times New Roman"/>
      <w:color w:val="000000"/>
      <w:sz w:val="24"/>
      <w:szCs w:val="20"/>
    </w:rPr>
  </w:style>
  <w:style w:type="character" w:styleId="UnresolvedMention" w:customStyle="1">
    <w:name w:val="Unresolved Mention"/>
    <w:basedOn w:val="DefaultParagraphFont"/>
    <w:uiPriority w:val="99"/>
    <w:semiHidden w:val="1"/>
    <w:unhideWhenUsed w:val="1"/>
    <w:rsid w:val="00E873CF"/>
    <w:rPr>
      <w:color w:val="605e5c"/>
      <w:shd w:color="auto" w:fill="e1dfdd" w:val="clear"/>
    </w:rPr>
  </w:style>
  <w:style w:type="character" w:styleId="FollowedHyperlink">
    <w:name w:val="FollowedHyperlink"/>
    <w:basedOn w:val="DefaultParagraphFont"/>
    <w:uiPriority w:val="99"/>
    <w:semiHidden w:val="1"/>
    <w:unhideWhenUsed w:val="1"/>
    <w:rsid w:val="00C65289"/>
    <w:rPr>
      <w:color w:val="954f72" w:themeColor="followedHyperlink"/>
      <w:u w:val="single"/>
    </w:rPr>
  </w:style>
  <w:style w:type="paragraph" w:styleId="ListParagraph">
    <w:name w:val="List Paragraph"/>
    <w:basedOn w:val="Normal"/>
    <w:uiPriority w:val="34"/>
    <w:qFormat w:val="1"/>
    <w:rsid w:val="002B6036"/>
    <w:pPr>
      <w:ind w:left="720"/>
      <w:contextualSpacing w:val="1"/>
    </w:pPr>
  </w:style>
  <w:style w:type="character" w:styleId="Heading4Char" w:customStyle="1">
    <w:name w:val="Heading 4 Char"/>
    <w:basedOn w:val="DefaultParagraphFont"/>
    <w:link w:val="Heading4"/>
    <w:uiPriority w:val="9"/>
    <w:semiHidden w:val="1"/>
    <w:rsid w:val="00F66B61"/>
    <w:rPr>
      <w:rFonts w:asciiTheme="majorHAnsi" w:cstheme="majorBidi" w:eastAsiaTheme="majorEastAsia" w:hAnsiTheme="majorHAnsi"/>
      <w:i w:val="1"/>
      <w:iCs w:val="1"/>
      <w:color w:val="2f5496" w:themeColor="accent1" w:themeShade="0000BF"/>
    </w:rPr>
  </w:style>
  <w:style w:type="table" w:styleId="TableGrid">
    <w:name w:val="Table Grid"/>
    <w:basedOn w:val="TableNormal"/>
    <w:uiPriority w:val="39"/>
    <w:rsid w:val="00391D9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25801"/>
    <w:rPr>
      <w:rFonts w:asciiTheme="majorHAnsi" w:cstheme="majorBidi" w:eastAsiaTheme="majorEastAsia" w:hAnsiTheme="majorHAnsi"/>
      <w:color w:val="2f5496" w:themeColor="accent1" w:themeShade="0000BF"/>
      <w:sz w:val="32"/>
      <w:szCs w:val="32"/>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uis.pressbooks.pub/floodmitig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creativecommons.org/licenses/by/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1RcrR3EC8xforYQmb9yVc8dKQ==">CgMxLjAyDmgubnBmc2I1cjluanBwOAByITFiV1RKQ3hDdEFST1VNaF9tU2V4YW4xdEROejZTdTVibw==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2025-11-17T14:39:00Z</dcterms:created>
  <dc:creator>Emily Frank</dc:creator>
</cp:coreProperties>
</file>